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6C27774" w14:textId="074D887F" w:rsidR="006714E7" w:rsidRDefault="00EF4E09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</w:rPr>
      </w:pPr>
      <w:bookmarkStart w:id="0" w:name="OLE_LINK283"/>
      <w:r>
        <w:rPr>
          <w:rFonts w:ascii="Arial" w:hAnsi="Arial" w:cs="Arial"/>
          <w:b/>
          <w:bCs/>
          <w:sz w:val="24"/>
          <w:lang w:eastAsia="en-US"/>
        </w:rPr>
        <w:t xml:space="preserve">3GPP TSG-RAN WG2 Meeting #120      </w:t>
      </w:r>
      <w:r>
        <w:rPr>
          <w:rFonts w:ascii="Arial" w:hAnsi="Arial" w:cs="Arial"/>
          <w:b/>
          <w:bCs/>
          <w:sz w:val="24"/>
          <w:lang w:eastAsia="en-US"/>
        </w:rPr>
        <w:tab/>
      </w:r>
      <w:r>
        <w:rPr>
          <w:rFonts w:ascii="Arial" w:hAnsi="Arial" w:cs="Arial"/>
          <w:b/>
          <w:bCs/>
          <w:sz w:val="24"/>
          <w:lang w:eastAsia="en-US"/>
        </w:rPr>
        <w:tab/>
      </w:r>
      <w:r>
        <w:rPr>
          <w:rFonts w:ascii="Arial" w:hAnsi="Arial" w:cs="Arial"/>
          <w:b/>
          <w:bCs/>
          <w:sz w:val="24"/>
          <w:lang w:eastAsia="en-US"/>
        </w:rPr>
        <w:tab/>
      </w:r>
      <w:r>
        <w:rPr>
          <w:rFonts w:ascii="Arial" w:hAnsi="Arial" w:cs="Arial"/>
          <w:b/>
          <w:bCs/>
          <w:sz w:val="24"/>
          <w:lang w:eastAsia="en-US"/>
        </w:rPr>
        <w:tab/>
      </w:r>
      <w:r>
        <w:rPr>
          <w:rFonts w:ascii="Arial" w:hAnsi="Arial" w:cs="Arial"/>
          <w:b/>
          <w:bCs/>
          <w:sz w:val="24"/>
          <w:lang w:eastAsia="en-US"/>
        </w:rPr>
        <w:tab/>
      </w:r>
      <w:r w:rsidR="00230BAB">
        <w:rPr>
          <w:rFonts w:ascii="Arial" w:hAnsi="Arial" w:cs="Arial"/>
          <w:b/>
          <w:bCs/>
          <w:sz w:val="24"/>
          <w:lang w:eastAsia="en-US"/>
        </w:rPr>
        <w:t xml:space="preserve"> </w:t>
      </w:r>
      <w:r>
        <w:rPr>
          <w:rFonts w:ascii="Arial" w:hAnsi="Arial" w:cs="Arial"/>
          <w:b/>
          <w:bCs/>
          <w:sz w:val="24"/>
          <w:lang w:eastAsia="en-US"/>
        </w:rPr>
        <w:t xml:space="preserve">         R2-22</w:t>
      </w:r>
      <w:r w:rsidR="00230BAB">
        <w:rPr>
          <w:rFonts w:ascii="Arial" w:hAnsi="Arial" w:cs="Arial"/>
          <w:b/>
          <w:bCs/>
          <w:sz w:val="24"/>
        </w:rPr>
        <w:t>11907</w:t>
      </w:r>
    </w:p>
    <w:bookmarkEnd w:id="0"/>
    <w:p w14:paraId="0D6D5C15" w14:textId="3CFFC1A4" w:rsidR="006714E7" w:rsidRDefault="003730F6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</w:rPr>
        <w:t xml:space="preserve">Toulouse, France, </w:t>
      </w:r>
      <w:r w:rsidR="00EF4E09">
        <w:rPr>
          <w:rFonts w:ascii="Arial" w:hAnsi="Arial" w:cs="Arial"/>
          <w:b/>
          <w:bCs/>
          <w:sz w:val="24"/>
        </w:rPr>
        <w:t xml:space="preserve">November </w:t>
      </w:r>
      <w:r w:rsidR="00EF4E09">
        <w:rPr>
          <w:rFonts w:ascii="Arial" w:hAnsi="Arial" w:cs="Arial"/>
          <w:b/>
          <w:bCs/>
          <w:sz w:val="24"/>
          <w:lang w:eastAsia="en-US"/>
        </w:rPr>
        <w:t>14</w:t>
      </w:r>
      <w:r w:rsidR="00EF4E09">
        <w:rPr>
          <w:rFonts w:ascii="Arial" w:hAnsi="Arial" w:cs="Arial"/>
          <w:b/>
          <w:bCs/>
          <w:sz w:val="24"/>
          <w:vertAlign w:val="superscript"/>
          <w:lang w:eastAsia="en-US"/>
        </w:rPr>
        <w:t>th</w:t>
      </w:r>
      <w:r w:rsidR="00EF4E09">
        <w:rPr>
          <w:rFonts w:ascii="Arial" w:hAnsi="Arial" w:cs="Arial"/>
          <w:b/>
          <w:bCs/>
          <w:sz w:val="24"/>
          <w:lang w:eastAsia="en-US"/>
        </w:rPr>
        <w:t>- 18</w:t>
      </w:r>
      <w:r w:rsidR="00EF4E09">
        <w:rPr>
          <w:rFonts w:ascii="Arial" w:hAnsi="Arial" w:cs="Arial"/>
          <w:b/>
          <w:bCs/>
          <w:sz w:val="24"/>
          <w:vertAlign w:val="superscript"/>
          <w:lang w:eastAsia="en-US"/>
        </w:rPr>
        <w:t>th</w:t>
      </w:r>
      <w:r w:rsidR="00EF4E09">
        <w:rPr>
          <w:rFonts w:ascii="Arial" w:hAnsi="Arial" w:cs="Arial"/>
          <w:b/>
          <w:bCs/>
          <w:sz w:val="24"/>
          <w:lang w:eastAsia="en-US"/>
        </w:rPr>
        <w:t xml:space="preserve">, 2022 </w:t>
      </w:r>
    </w:p>
    <w:p w14:paraId="37725B49" w14:textId="77777777" w:rsidR="006714E7" w:rsidRDefault="006714E7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3924C833" w14:textId="77777777" w:rsidR="006714E7" w:rsidRDefault="00EF4E09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14:paraId="53212DB5" w14:textId="726E5A24" w:rsidR="006714E7" w:rsidRDefault="00EF4E09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4F2C97"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on Rel-18 UL Tx switching capability and configuration</w:t>
      </w:r>
    </w:p>
    <w:p w14:paraId="5E6161E2" w14:textId="3BF77405" w:rsidR="004F2C97" w:rsidRPr="004F2C97" w:rsidRDefault="004F2C97">
      <w:pPr>
        <w:tabs>
          <w:tab w:val="left" w:pos="1979"/>
        </w:tabs>
        <w:spacing w:afterLines="50" w:line="240" w:lineRule="atLeast"/>
        <w:jc w:val="left"/>
        <w:rPr>
          <w:rFonts w:ascii="Arial" w:eastAsiaTheme="minorEastAsia" w:hAnsi="Arial" w:cs="Arial" w:hint="eastAsia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</w:rPr>
        <w:t>W</w:t>
      </w:r>
      <w:r>
        <w:rPr>
          <w:rFonts w:ascii="Arial" w:eastAsiaTheme="minorEastAsia" w:hAnsi="Arial" w:cs="Arial"/>
          <w:b/>
          <w:bCs/>
          <w:sz w:val="24"/>
        </w:rPr>
        <w:t>ID:</w:t>
      </w:r>
      <w:r>
        <w:rPr>
          <w:rFonts w:ascii="Arial" w:eastAsiaTheme="minorEastAsia" w:hAnsi="Arial" w:cs="Arial"/>
          <w:b/>
          <w:bCs/>
          <w:sz w:val="24"/>
        </w:rPr>
        <w:tab/>
        <w:t xml:space="preserve"> R18 </w:t>
      </w:r>
      <w:proofErr w:type="spellStart"/>
      <w:r w:rsidRPr="004F2C97">
        <w:rPr>
          <w:rFonts w:ascii="Arial" w:eastAsiaTheme="minorEastAsia" w:hAnsi="Arial" w:cs="Arial"/>
          <w:b/>
          <w:bCs/>
          <w:sz w:val="24"/>
        </w:rPr>
        <w:t>NR_MC_enh</w:t>
      </w:r>
      <w:proofErr w:type="spellEnd"/>
      <w:r w:rsidRPr="004F2C97">
        <w:rPr>
          <w:rFonts w:ascii="Arial" w:eastAsiaTheme="minorEastAsia" w:hAnsi="Arial" w:cs="Arial"/>
          <w:b/>
          <w:bCs/>
          <w:sz w:val="24"/>
        </w:rPr>
        <w:t>-Core</w:t>
      </w:r>
    </w:p>
    <w:p w14:paraId="3AE36926" w14:textId="27D9821D" w:rsidR="006714E7" w:rsidRDefault="00EF4E09">
      <w:pPr>
        <w:tabs>
          <w:tab w:val="left" w:pos="1979"/>
        </w:tabs>
        <w:spacing w:afterLines="50" w:line="240" w:lineRule="atLeast"/>
        <w:jc w:val="left"/>
        <w:rPr>
          <w:rFonts w:ascii="Arial" w:eastAsiaTheme="minorEastAsia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lang w:eastAsia="en-US"/>
        </w:rPr>
        <w:t>Agenda Item:</w:t>
      </w:r>
      <w:r>
        <w:rPr>
          <w:rFonts w:ascii="Arial" w:hAnsi="Arial" w:cs="Arial"/>
          <w:b/>
          <w:bCs/>
          <w:sz w:val="24"/>
          <w:lang w:eastAsia="en-US"/>
        </w:rPr>
        <w:tab/>
      </w:r>
      <w:r>
        <w:rPr>
          <w:rFonts w:ascii="Arial" w:hAnsi="Arial" w:cs="Arial"/>
          <w:b/>
          <w:bCs/>
          <w:sz w:val="24"/>
          <w:lang w:eastAsia="en-US"/>
        </w:rPr>
        <w:tab/>
      </w:r>
      <w:r>
        <w:rPr>
          <w:rFonts w:ascii="Arial" w:hAnsi="Arial" w:cs="Arial"/>
          <w:b/>
          <w:bCs/>
          <w:sz w:val="24"/>
        </w:rPr>
        <w:t>8.1</w:t>
      </w:r>
      <w:r w:rsidR="008D66B4">
        <w:rPr>
          <w:rFonts w:ascii="Arial" w:hAnsi="Arial" w:cs="Arial"/>
          <w:b/>
          <w:bCs/>
          <w:sz w:val="24"/>
        </w:rPr>
        <w:t>9</w:t>
      </w:r>
    </w:p>
    <w:p w14:paraId="41459BF7" w14:textId="77777777" w:rsidR="006714E7" w:rsidRDefault="00EF4E09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267D1F4F" w14:textId="77777777" w:rsidR="006714E7" w:rsidRDefault="00EF4E09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2926E59A" w14:textId="77777777" w:rsidR="006714E7" w:rsidRDefault="00EF4E09">
      <w:pPr>
        <w:spacing w:before="120"/>
      </w:pPr>
      <w:r>
        <w:t>In RAN2#119e meeting, companies discussed Rel-18 UL Tx switching and made the following conclusions: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69"/>
      </w:tblGrid>
      <w:tr w:rsidR="006714E7" w14:paraId="5A8167D1" w14:textId="77777777">
        <w:tc>
          <w:tcPr>
            <w:tcW w:w="9995" w:type="dxa"/>
          </w:tcPr>
          <w:p w14:paraId="54431EDC" w14:textId="77777777" w:rsidR="006714E7" w:rsidRDefault="00EF4E09">
            <w:pPr>
              <w:pStyle w:val="Agreement"/>
              <w:numPr>
                <w:ilvl w:val="0"/>
                <w:numId w:val="6"/>
              </w:numPr>
              <w:tabs>
                <w:tab w:val="clear" w:pos="1619"/>
                <w:tab w:val="left" w:pos="567"/>
              </w:tabs>
              <w:spacing w:after="60"/>
              <w:ind w:left="567" w:hanging="484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 xml:space="preserve">As a baseline, RAN2 reuse Rel-16/17 UL Tx switching band combination list (i.e. </w:t>
            </w:r>
            <w:r>
              <w:rPr>
                <w:i/>
                <w:iCs/>
                <w:sz w:val="20"/>
                <w:lang w:eastAsia="ja-JP"/>
              </w:rPr>
              <w:t>BandCombinationList-UplinkTxSwitch-r16</w:t>
            </w:r>
            <w:r>
              <w:rPr>
                <w:sz w:val="20"/>
                <w:lang w:eastAsia="ja-JP"/>
              </w:rPr>
              <w:t>) for Rel-18 UL Tx switching capability reporting.</w:t>
            </w:r>
          </w:p>
          <w:p w14:paraId="2E03B690" w14:textId="77777777" w:rsidR="006714E7" w:rsidRDefault="00EF4E09">
            <w:pPr>
              <w:pStyle w:val="Agreement"/>
              <w:numPr>
                <w:ilvl w:val="0"/>
                <w:numId w:val="6"/>
              </w:numPr>
              <w:tabs>
                <w:tab w:val="clear" w:pos="1619"/>
                <w:tab w:val="left" w:pos="567"/>
              </w:tabs>
              <w:spacing w:after="60"/>
              <w:ind w:left="567" w:hanging="484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 xml:space="preserve">As a baseline, uplink bands for Rel-18 UL Tx switching are configured as in legacy way, i.e. by </w:t>
            </w:r>
            <w:proofErr w:type="spellStart"/>
            <w:r>
              <w:rPr>
                <w:i/>
                <w:iCs/>
                <w:sz w:val="20"/>
                <w:lang w:eastAsia="ja-JP"/>
              </w:rPr>
              <w:t>UplinkConfig</w:t>
            </w:r>
            <w:proofErr w:type="spellEnd"/>
            <w:r>
              <w:rPr>
                <w:sz w:val="20"/>
                <w:lang w:eastAsia="ja-JP"/>
              </w:rPr>
              <w:t>.</w:t>
            </w:r>
          </w:p>
          <w:p w14:paraId="5F7F8794" w14:textId="77777777" w:rsidR="006714E7" w:rsidRDefault="00EF4E09">
            <w:pPr>
              <w:pStyle w:val="Agreement"/>
              <w:numPr>
                <w:ilvl w:val="0"/>
                <w:numId w:val="6"/>
              </w:numPr>
              <w:tabs>
                <w:tab w:val="clear" w:pos="1619"/>
                <w:tab w:val="left" w:pos="567"/>
              </w:tabs>
              <w:spacing w:after="60"/>
              <w:ind w:left="567" w:hanging="484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RAN2 waits for RAN1/4 input and then addresses the potential issues according to RAN1/4 indication, e.g.:</w:t>
            </w:r>
          </w:p>
          <w:p w14:paraId="3A812DBB" w14:textId="77777777" w:rsidR="006714E7" w:rsidRDefault="00EF4E09">
            <w:pPr>
              <w:pStyle w:val="Agreement"/>
              <w:tabs>
                <w:tab w:val="clear" w:pos="1619"/>
                <w:tab w:val="left" w:pos="709"/>
              </w:tabs>
              <w:spacing w:after="60"/>
              <w:ind w:left="567" w:firstLine="0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– whether the switching period is configured per band pair or per band combination on UE capability reporting.</w:t>
            </w:r>
          </w:p>
          <w:p w14:paraId="08C4272B" w14:textId="77777777" w:rsidR="006714E7" w:rsidRDefault="00EF4E09">
            <w:pPr>
              <w:pStyle w:val="Agreement"/>
              <w:tabs>
                <w:tab w:val="clear" w:pos="1619"/>
                <w:tab w:val="left" w:pos="709"/>
              </w:tabs>
              <w:spacing w:after="60"/>
              <w:ind w:left="567" w:firstLine="0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 xml:space="preserve">– whether the switching option (i.e. </w:t>
            </w:r>
            <w:proofErr w:type="spellStart"/>
            <w:r>
              <w:rPr>
                <w:sz w:val="20"/>
                <w:lang w:eastAsia="ja-JP"/>
              </w:rPr>
              <w:t>switchedUL</w:t>
            </w:r>
            <w:proofErr w:type="spellEnd"/>
            <w:r>
              <w:rPr>
                <w:sz w:val="20"/>
                <w:lang w:eastAsia="ja-JP"/>
              </w:rPr>
              <w:t xml:space="preserve"> or </w:t>
            </w:r>
            <w:proofErr w:type="spellStart"/>
            <w:r>
              <w:rPr>
                <w:sz w:val="20"/>
                <w:lang w:eastAsia="ja-JP"/>
              </w:rPr>
              <w:t>dualUL</w:t>
            </w:r>
            <w:proofErr w:type="spellEnd"/>
            <w:r>
              <w:rPr>
                <w:sz w:val="20"/>
                <w:lang w:eastAsia="ja-JP"/>
              </w:rPr>
              <w:t>) is configured per band pair or per band combination on UE capability reporting.</w:t>
            </w:r>
          </w:p>
          <w:p w14:paraId="681F53FE" w14:textId="77777777" w:rsidR="006714E7" w:rsidRDefault="00EF4E09">
            <w:pPr>
              <w:pStyle w:val="Agreement"/>
              <w:tabs>
                <w:tab w:val="clear" w:pos="1619"/>
                <w:tab w:val="left" w:pos="709"/>
              </w:tabs>
              <w:spacing w:after="60"/>
              <w:ind w:left="567" w:firstLine="0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– how RRC configures a period location for each band pair within three or four bands on RRC configuration.</w:t>
            </w:r>
          </w:p>
          <w:p w14:paraId="14E61A08" w14:textId="77777777" w:rsidR="006714E7" w:rsidRDefault="00EF4E09">
            <w:pPr>
              <w:pStyle w:val="Agreement"/>
              <w:tabs>
                <w:tab w:val="clear" w:pos="1619"/>
                <w:tab w:val="left" w:pos="709"/>
              </w:tabs>
              <w:spacing w:after="60"/>
              <w:ind w:left="567" w:firstLine="0"/>
              <w:rPr>
                <w:lang w:eastAsia="ja-JP"/>
              </w:rPr>
            </w:pPr>
            <w:r>
              <w:rPr>
                <w:sz w:val="20"/>
                <w:lang w:eastAsia="ja-JP"/>
              </w:rPr>
              <w:t>– how to configure a state of Tx chains after the UL Tx switching is not unique in Rel-18 framework on RRC configuration.</w:t>
            </w:r>
          </w:p>
        </w:tc>
      </w:tr>
    </w:tbl>
    <w:p w14:paraId="31789EA2" w14:textId="5BE90482" w:rsidR="006714E7" w:rsidRDefault="00EF4E09">
      <w:pPr>
        <w:spacing w:before="120"/>
        <w:rPr>
          <w:rFonts w:eastAsiaTheme="minorEastAsia"/>
        </w:rPr>
      </w:pPr>
      <w:r>
        <w:t>In RAN2#120 meeting, RAN2 receives the</w:t>
      </w:r>
      <w:r w:rsidR="009823E0">
        <w:t xml:space="preserve"> 2</w:t>
      </w:r>
      <w:r>
        <w:t xml:space="preserve"> LSs from RAN1 [1] and RAN4 [2], which include their new agreements, </w:t>
      </w:r>
      <w:r w:rsidR="002A180D">
        <w:t>b</w:t>
      </w:r>
      <w:r>
        <w:t xml:space="preserve">ased on these inputs, </w:t>
      </w:r>
      <w:r>
        <w:rPr>
          <w:rFonts w:eastAsiaTheme="minorEastAsia"/>
        </w:rPr>
        <w:t>we discuss the design of UE capability and RRC reconfiguration in this contribution.</w:t>
      </w:r>
      <w:bookmarkStart w:id="2" w:name="_GoBack"/>
      <w:bookmarkEnd w:id="2"/>
    </w:p>
    <w:p w14:paraId="7B6A814B" w14:textId="77777777" w:rsidR="006714E7" w:rsidRDefault="00EF4E09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UE capability </w:t>
      </w:r>
      <w:proofErr w:type="spellStart"/>
      <w:r>
        <w:rPr>
          <w:rFonts w:ascii="Arial" w:hAnsi="Arial" w:cs="Arial"/>
          <w:b w:val="0"/>
          <w:bCs w:val="0"/>
          <w:kern w:val="0"/>
          <w:sz w:val="32"/>
          <w:szCs w:val="36"/>
        </w:rPr>
        <w:t>signalling</w:t>
      </w:r>
      <w:proofErr w:type="spellEnd"/>
    </w:p>
    <w:p w14:paraId="3FEF0F49" w14:textId="77777777" w:rsidR="006714E7" w:rsidRDefault="00EF4E09">
      <w:pPr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egarding the UE capability reporting for Rel-18 UL Tx switching, RAN1 has made the following agreements: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69"/>
      </w:tblGrid>
      <w:tr w:rsidR="006714E7" w14:paraId="3FD5467E" w14:textId="77777777">
        <w:tc>
          <w:tcPr>
            <w:tcW w:w="9995" w:type="dxa"/>
          </w:tcPr>
          <w:p w14:paraId="512A32DE" w14:textId="77777777" w:rsidR="006714E7" w:rsidRDefault="00EF4E09">
            <w:pPr>
              <w:spacing w:afterLines="50"/>
              <w:rPr>
                <w:rFonts w:ascii="Arial" w:eastAsia="宋体" w:hAnsi="Arial" w:cs="Arial"/>
                <w:bCs/>
                <w:i/>
                <w:iCs/>
                <w:color w:val="0070C0"/>
                <w:sz w:val="20"/>
              </w:rPr>
            </w:pPr>
            <w:r>
              <w:rPr>
                <w:rFonts w:ascii="Arial" w:eastAsia="宋体" w:hAnsi="Arial" w:cs="Arial" w:hint="eastAsia"/>
                <w:bCs/>
                <w:i/>
                <w:iCs/>
                <w:color w:val="0070C0"/>
                <w:sz w:val="20"/>
              </w:rPr>
              <w:t>#</w:t>
            </w:r>
            <w:r>
              <w:rPr>
                <w:rFonts w:ascii="Arial" w:eastAsia="宋体" w:hAnsi="Arial" w:cs="Arial"/>
                <w:bCs/>
                <w:i/>
                <w:iCs/>
                <w:color w:val="0070C0"/>
                <w:sz w:val="20"/>
              </w:rPr>
              <w:t xml:space="preserve">extracted from RAN1 </w:t>
            </w:r>
            <w:proofErr w:type="gramStart"/>
            <w:r>
              <w:rPr>
                <w:rFonts w:ascii="Arial" w:eastAsia="宋体" w:hAnsi="Arial" w:cs="Arial"/>
                <w:bCs/>
                <w:i/>
                <w:iCs/>
                <w:color w:val="0070C0"/>
                <w:sz w:val="20"/>
              </w:rPr>
              <w:t>LS</w:t>
            </w:r>
            <w:r>
              <w:rPr>
                <w:rFonts w:eastAsia="宋体" w:cs="Arial"/>
                <w:bCs/>
                <w:i/>
                <w:iCs/>
                <w:color w:val="0070C0"/>
              </w:rPr>
              <w:t>[</w:t>
            </w:r>
            <w:proofErr w:type="gramEnd"/>
            <w:r>
              <w:rPr>
                <w:rFonts w:eastAsia="宋体" w:cs="Arial"/>
                <w:bCs/>
                <w:i/>
                <w:iCs/>
                <w:color w:val="0070C0"/>
              </w:rPr>
              <w:t>1]</w:t>
            </w:r>
          </w:p>
          <w:p w14:paraId="5AEE5633" w14:textId="77777777" w:rsidR="006714E7" w:rsidRDefault="00EF4E09">
            <w:pPr>
              <w:widowControl/>
              <w:spacing w:after="0"/>
              <w:jc w:val="left"/>
              <w:rPr>
                <w:rFonts w:ascii="Times" w:eastAsia="MS Gothic" w:hAnsi="Times" w:cs="Times"/>
                <w:b/>
                <w:bCs/>
                <w:kern w:val="0"/>
                <w:sz w:val="22"/>
                <w:szCs w:val="22"/>
                <w:highlight w:val="green"/>
                <w:u w:val="single"/>
                <w:lang w:val="en-GB"/>
              </w:rPr>
            </w:pPr>
            <w:r>
              <w:rPr>
                <w:rFonts w:ascii="Times" w:eastAsia="MS Gothic" w:hAnsi="Times" w:cs="Times"/>
                <w:b/>
                <w:bCs/>
                <w:kern w:val="0"/>
                <w:sz w:val="22"/>
                <w:szCs w:val="22"/>
                <w:highlight w:val="green"/>
                <w:u w:val="single"/>
                <w:lang w:val="en-GB"/>
              </w:rPr>
              <w:t>Proposed agreement 3.1</w:t>
            </w:r>
          </w:p>
          <w:p w14:paraId="046DBD6B" w14:textId="77777777" w:rsidR="006714E7" w:rsidRDefault="00EF4E09">
            <w:pPr>
              <w:widowControl/>
              <w:spacing w:afterLines="50"/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</w:pPr>
            <w:r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  <w:t>If Rel-18 UL Tx switching for 3 or 4 bands with dual UL is supported, UE is allowed to support only some of band pairs for concurrent UL transmission based on UE capability</w:t>
            </w:r>
          </w:p>
          <w:p w14:paraId="01087204" w14:textId="77777777" w:rsidR="006714E7" w:rsidRDefault="00EF4E09">
            <w:pPr>
              <w:widowControl/>
              <w:numPr>
                <w:ilvl w:val="1"/>
                <w:numId w:val="7"/>
              </w:numPr>
              <w:spacing w:afterLines="50"/>
              <w:jc w:val="left"/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</w:pPr>
            <w:r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  <w:t>The supported band pair for concurrent transmission requires the support of UL CA</w:t>
            </w:r>
            <w:r>
              <w:rPr>
                <w:rFonts w:ascii="Times" w:eastAsia="MS Gothic" w:hAnsi="Times" w:cs="Times"/>
                <w:kern w:val="0"/>
                <w:szCs w:val="22"/>
                <w:lang w:val="en-GB" w:eastAsia="ja-JP"/>
              </w:rPr>
              <w:t xml:space="preserve"> </w:t>
            </w:r>
            <w:r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  <w:t>on the corresponding band pair(s) by the UE</w:t>
            </w:r>
          </w:p>
          <w:p w14:paraId="3C0AA326" w14:textId="77777777" w:rsidR="006714E7" w:rsidRDefault="00EF4E09">
            <w:pPr>
              <w:widowControl/>
              <w:numPr>
                <w:ilvl w:val="1"/>
                <w:numId w:val="7"/>
              </w:numPr>
              <w:spacing w:afterLines="50"/>
              <w:jc w:val="left"/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</w:pPr>
            <w:r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  <w:t>Details on the UE capability such as how to report the support of dual UL and the supported band pair(s) for concurrent UL transmission are further discussed</w:t>
            </w:r>
            <w:r>
              <w:rPr>
                <w:rFonts w:ascii="Times" w:eastAsia="MS Mincho" w:hAnsi="Times" w:cs="Times"/>
                <w:b/>
                <w:bCs/>
                <w:strike/>
                <w:color w:val="FF0000"/>
                <w:kern w:val="0"/>
                <w:szCs w:val="22"/>
                <w:lang w:val="en-GB" w:eastAsia="ja-JP"/>
              </w:rPr>
              <w:t xml:space="preserve"> </w:t>
            </w:r>
          </w:p>
          <w:p w14:paraId="7F21BC46" w14:textId="77777777" w:rsidR="006714E7" w:rsidRDefault="00EF4E09">
            <w:pPr>
              <w:widowControl/>
              <w:numPr>
                <w:ilvl w:val="1"/>
                <w:numId w:val="7"/>
              </w:numPr>
              <w:spacing w:afterLines="50"/>
              <w:jc w:val="left"/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</w:pPr>
            <w:r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  <w:t xml:space="preserve">Details on the </w:t>
            </w:r>
            <w:proofErr w:type="spellStart"/>
            <w:r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  <w:t>gNB</w:t>
            </w:r>
            <w:proofErr w:type="spellEnd"/>
            <w:r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  <w:t xml:space="preserve"> configuration/indication such as how to indicate the band pair(s) UE should expect for concurrent UL transmission are further discussed</w:t>
            </w:r>
            <w:r>
              <w:rPr>
                <w:rFonts w:ascii="Times" w:eastAsia="MS Mincho" w:hAnsi="Times" w:cs="Times"/>
                <w:b/>
                <w:bCs/>
                <w:strike/>
                <w:color w:val="FF0000"/>
                <w:kern w:val="0"/>
                <w:szCs w:val="22"/>
                <w:lang w:val="en-GB" w:eastAsia="ja-JP"/>
              </w:rPr>
              <w:t xml:space="preserve"> </w:t>
            </w:r>
          </w:p>
          <w:p w14:paraId="4C40BC12" w14:textId="77777777" w:rsidR="006714E7" w:rsidRDefault="00EF4E09">
            <w:pPr>
              <w:widowControl/>
              <w:numPr>
                <w:ilvl w:val="1"/>
                <w:numId w:val="7"/>
              </w:numPr>
              <w:spacing w:afterLines="50"/>
              <w:jc w:val="left"/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</w:pPr>
            <w:r>
              <w:rPr>
                <w:rFonts w:ascii="Times" w:eastAsia="MS Mincho" w:hAnsi="Times" w:cs="Times"/>
                <w:b/>
                <w:bCs/>
                <w:kern w:val="0"/>
                <w:szCs w:val="22"/>
                <w:lang w:val="en-GB" w:eastAsia="ja-JP"/>
              </w:rPr>
              <w:t>Note: UE is also allowed to support all band pairs for concurrent transmission, and the design of Rel-18 UL Tx switching for 3 or 4 bands with dual UL does not impose any restriction</w:t>
            </w:r>
          </w:p>
          <w:p w14:paraId="6A7BD514" w14:textId="77777777" w:rsidR="006714E7" w:rsidRDefault="00EF4E09">
            <w:pPr>
              <w:widowControl/>
              <w:spacing w:after="0"/>
              <w:jc w:val="left"/>
              <w:rPr>
                <w:rFonts w:eastAsia="宋体"/>
                <w:b/>
                <w:bCs/>
                <w:kern w:val="0"/>
                <w:sz w:val="22"/>
                <w:szCs w:val="22"/>
                <w:u w:val="single"/>
                <w:lang w:val="en-GB"/>
              </w:rPr>
            </w:pPr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highlight w:val="darkYellow"/>
                <w:u w:val="single"/>
                <w:lang w:val="en-GB"/>
              </w:rPr>
              <w:t>Proposed working assumption 5.1</w:t>
            </w:r>
          </w:p>
          <w:p w14:paraId="2BAA589A" w14:textId="77777777" w:rsidR="006714E7" w:rsidRDefault="00EF4E09">
            <w:pPr>
              <w:widowControl/>
              <w:numPr>
                <w:ilvl w:val="0"/>
                <w:numId w:val="7"/>
              </w:numPr>
              <w:spacing w:afterLines="50"/>
              <w:jc w:val="left"/>
              <w:rPr>
                <w:rFonts w:ascii="Times" w:eastAsia="Batang" w:hAnsi="Times"/>
                <w:b/>
                <w:bCs/>
                <w:kern w:val="0"/>
                <w:szCs w:val="22"/>
                <w:lang w:val="en-GB"/>
              </w:rPr>
            </w:pPr>
            <w:r>
              <w:rPr>
                <w:rFonts w:ascii="Times" w:eastAsia="Batang" w:hAnsi="Times" w:hint="eastAsia"/>
                <w:b/>
                <w:bCs/>
                <w:kern w:val="0"/>
                <w:szCs w:val="22"/>
                <w:lang w:val="en-GB"/>
              </w:rPr>
              <w:lastRenderedPageBreak/>
              <w:t>Specify UL Tx switching schemes across up to 4 bands in Rel-18</w:t>
            </w:r>
          </w:p>
          <w:p w14:paraId="4115DAD8" w14:textId="77777777" w:rsidR="006714E7" w:rsidRDefault="00EF4E09">
            <w:pPr>
              <w:widowControl/>
              <w:spacing w:after="0"/>
              <w:jc w:val="left"/>
              <w:rPr>
                <w:rFonts w:eastAsia="宋体"/>
                <w:b/>
                <w:bCs/>
                <w:kern w:val="0"/>
                <w:sz w:val="22"/>
                <w:szCs w:val="22"/>
                <w:u w:val="single"/>
                <w:lang w:val="en-GB"/>
              </w:rPr>
            </w:pPr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highlight w:val="darkYellow"/>
                <w:u w:val="single"/>
                <w:lang w:val="en-GB"/>
              </w:rPr>
              <w:t>Proposed working assumption 5.2</w:t>
            </w:r>
          </w:p>
          <w:p w14:paraId="7E797492" w14:textId="77777777" w:rsidR="006714E7" w:rsidRDefault="00EF4E09">
            <w:pPr>
              <w:widowControl/>
              <w:numPr>
                <w:ilvl w:val="0"/>
                <w:numId w:val="7"/>
              </w:numPr>
              <w:spacing w:afterLines="50"/>
              <w:jc w:val="left"/>
              <w:rPr>
                <w:rFonts w:ascii="Times" w:eastAsia="Batang" w:hAnsi="Times"/>
                <w:b/>
                <w:bCs/>
                <w:kern w:val="0"/>
                <w:szCs w:val="22"/>
                <w:lang w:val="en-GB"/>
              </w:rPr>
            </w:pPr>
            <w:r>
              <w:rPr>
                <w:rFonts w:ascii="Times" w:eastAsia="Batang" w:hAnsi="Times" w:hint="eastAsia"/>
                <w:b/>
                <w:bCs/>
                <w:kern w:val="0"/>
                <w:szCs w:val="22"/>
                <w:lang w:val="en-GB"/>
              </w:rPr>
              <w:t>If Rel-18 UL Tx switching for 3 or 4 bands is supported, both Switched UL and Dual UL are supported</w:t>
            </w:r>
          </w:p>
          <w:p w14:paraId="1479F8A8" w14:textId="77777777" w:rsidR="006714E7" w:rsidRDefault="00EF4E09">
            <w:pPr>
              <w:widowControl/>
              <w:spacing w:after="0"/>
              <w:jc w:val="left"/>
              <w:rPr>
                <w:rFonts w:eastAsia="Yu Gothic"/>
                <w:b/>
                <w:bCs/>
                <w:kern w:val="0"/>
                <w:sz w:val="22"/>
                <w:szCs w:val="22"/>
                <w:u w:val="single"/>
              </w:rPr>
            </w:pPr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highlight w:val="green"/>
                <w:u w:val="single"/>
                <w:lang w:val="en-GB"/>
              </w:rPr>
              <w:t>Proposed agreement 3.6</w:t>
            </w:r>
          </w:p>
          <w:p w14:paraId="26450300" w14:textId="77777777" w:rsidR="006714E7" w:rsidRDefault="00EF4E09">
            <w:pPr>
              <w:widowControl/>
              <w:numPr>
                <w:ilvl w:val="0"/>
                <w:numId w:val="7"/>
              </w:numPr>
              <w:spacing w:afterLines="50"/>
              <w:jc w:val="left"/>
              <w:rPr>
                <w:rFonts w:eastAsia="宋体"/>
                <w:b/>
                <w:bCs/>
                <w:kern w:val="0"/>
                <w:szCs w:val="22"/>
                <w:lang w:val="en-GB"/>
              </w:rPr>
            </w:pPr>
            <w:r>
              <w:rPr>
                <w:rFonts w:eastAsia="宋体"/>
                <w:b/>
                <w:bCs/>
                <w:kern w:val="0"/>
                <w:szCs w:val="22"/>
                <w:lang w:val="en-GB"/>
              </w:rPr>
              <w:t>Confirm the following working assumption made at the RAN1#110 meeting.</w:t>
            </w:r>
          </w:p>
          <w:p w14:paraId="4090D2CB" w14:textId="77777777" w:rsidR="006714E7" w:rsidRDefault="00EF4E09">
            <w:pPr>
              <w:widowControl/>
              <w:spacing w:after="0"/>
              <w:ind w:leftChars="218" w:left="458"/>
              <w:jc w:val="left"/>
              <w:rPr>
                <w:rFonts w:ascii="Yu Gothic" w:eastAsia="宋体" w:hAnsi="Yu Gothic" w:cs="Calibri"/>
                <w:b/>
                <w:bCs/>
                <w:kern w:val="0"/>
                <w:sz w:val="24"/>
                <w:highlight w:val="darkYellow"/>
              </w:rPr>
            </w:pPr>
            <w:r>
              <w:rPr>
                <w:rFonts w:eastAsia="宋体" w:hint="eastAsia"/>
                <w:b/>
                <w:bCs/>
                <w:kern w:val="0"/>
                <w:sz w:val="20"/>
                <w:szCs w:val="20"/>
                <w:highlight w:val="darkYellow"/>
                <w:lang w:val="en-GB"/>
              </w:rPr>
              <w:t>Working Assumption</w:t>
            </w:r>
          </w:p>
          <w:p w14:paraId="0EF38DA4" w14:textId="77777777" w:rsidR="006714E7" w:rsidRDefault="00EF4E09">
            <w:pPr>
              <w:widowControl/>
              <w:numPr>
                <w:ilvl w:val="0"/>
                <w:numId w:val="7"/>
              </w:numPr>
              <w:spacing w:after="0"/>
              <w:ind w:leftChars="250" w:left="885"/>
              <w:jc w:val="left"/>
              <w:rPr>
                <w:rFonts w:eastAsia="Yu Mincho"/>
                <w:kern w:val="0"/>
                <w:sz w:val="22"/>
                <w:lang w:val="en-GB" w:eastAsia="ja-JP"/>
              </w:rPr>
            </w:pPr>
            <w:r>
              <w:rPr>
                <w:rFonts w:eastAsia="Yu Mincho"/>
                <w:kern w:val="0"/>
                <w:sz w:val="22"/>
                <w:lang w:val="en-GB"/>
              </w:rPr>
              <w:t>If Rel-18 UL Tx switching is supported, following switching mechanism is considered as baseline for the Rel-18 UL Tx switching across 3 or 4 bands</w:t>
            </w:r>
          </w:p>
          <w:p w14:paraId="308D8287" w14:textId="77777777" w:rsidR="006714E7" w:rsidRDefault="00EF4E09">
            <w:pPr>
              <w:widowControl/>
              <w:numPr>
                <w:ilvl w:val="1"/>
                <w:numId w:val="7"/>
              </w:numPr>
              <w:spacing w:after="0"/>
              <w:ind w:leftChars="280" w:left="1164"/>
              <w:jc w:val="left"/>
              <w:rPr>
                <w:rFonts w:eastAsia="Yu Mincho"/>
                <w:kern w:val="0"/>
                <w:sz w:val="24"/>
                <w:lang w:val="en-GB"/>
              </w:rPr>
            </w:pPr>
            <w:r>
              <w:rPr>
                <w:rFonts w:eastAsia="Yu Mincho"/>
                <w:kern w:val="0"/>
                <w:sz w:val="22"/>
                <w:lang w:val="en-GB"/>
              </w:rPr>
              <w:t>Alt.1: Dynamic Tx carrier switching can be across all the supported switching cases by the UE and based on the UL scheduling, i.e., via dynamic grant and/or RRC configuration for UL transmission</w:t>
            </w:r>
          </w:p>
        </w:tc>
      </w:tr>
    </w:tbl>
    <w:p w14:paraId="73FE1441" w14:textId="77777777" w:rsidR="006714E7" w:rsidRDefault="00EF4E09">
      <w:pPr>
        <w:rPr>
          <w:rFonts w:eastAsiaTheme="minorEastAsia"/>
        </w:rPr>
      </w:pPr>
      <w:r>
        <w:rPr>
          <w:rFonts w:eastAsiaTheme="minorEastAsia"/>
        </w:rPr>
        <w:lastRenderedPageBreak/>
        <w:t>Based on above agreements, the key points can be summarized as below:</w:t>
      </w:r>
    </w:p>
    <w:p w14:paraId="755C0290" w14:textId="77777777" w:rsidR="006714E7" w:rsidRDefault="00EF4E09">
      <w:pPr>
        <w:pStyle w:val="affffffff"/>
        <w:numPr>
          <w:ilvl w:val="0"/>
          <w:numId w:val="8"/>
        </w:numPr>
        <w:ind w:left="357" w:hanging="357"/>
        <w:contextualSpacing w:val="0"/>
        <w:rPr>
          <w:rFonts w:eastAsiaTheme="minorEastAsia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imilar to Rel-16 and Rel-17 UL Tx switching, the switching option for Rel-18 UL Tx switching across 3 or 4 bands includes “switched UL” and “Dual UL”; </w:t>
      </w:r>
    </w:p>
    <w:p w14:paraId="65DB3F61" w14:textId="77777777" w:rsidR="006714E7" w:rsidRDefault="00EF4E09">
      <w:pPr>
        <w:pStyle w:val="affffffff"/>
        <w:numPr>
          <w:ilvl w:val="0"/>
          <w:numId w:val="8"/>
        </w:numPr>
        <w:ind w:left="357" w:hanging="357"/>
        <w:contextualSpacing w:val="0"/>
        <w:rPr>
          <w:rFonts w:eastAsiaTheme="minorEastAsia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3 or 4 bands in a BC which Rel-18 UL Tx switching is supported, by default the UE should support “switched UL” for all band-pair within the 3 or 4 bands;</w:t>
      </w:r>
    </w:p>
    <w:p w14:paraId="271B49D3" w14:textId="77777777" w:rsidR="006714E7" w:rsidRDefault="00EF4E09">
      <w:pPr>
        <w:pStyle w:val="affffffff"/>
        <w:numPr>
          <w:ilvl w:val="0"/>
          <w:numId w:val="8"/>
        </w:numPr>
        <w:ind w:left="357" w:hanging="357"/>
        <w:contextualSpacing w:val="0"/>
        <w:rPr>
          <w:rFonts w:eastAsiaTheme="minorEastAsia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3 or 4 bands in a BC which Rel-18 UL Tx switching is supported, the UE can further indicate for which band-pair(s) “dual UL” can be supported;</w:t>
      </w:r>
    </w:p>
    <w:p w14:paraId="5CEBF878" w14:textId="77777777" w:rsidR="006714E7" w:rsidRDefault="00EF4E09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addition, regarding the switching period reporting, based on RAN4 LS [2], RAN4 is still discussing whether new </w:t>
      </w:r>
      <w:proofErr w:type="spellStart"/>
      <w:r>
        <w:rPr>
          <w:rFonts w:eastAsiaTheme="minorEastAsia"/>
        </w:rPr>
        <w:t>signalling</w:t>
      </w:r>
      <w:proofErr w:type="spellEnd"/>
      <w:r>
        <w:rPr>
          <w:rFonts w:eastAsiaTheme="minorEastAsia"/>
        </w:rPr>
        <w:t xml:space="preserve"> is needed or not.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69"/>
      </w:tblGrid>
      <w:tr w:rsidR="006714E7" w14:paraId="6D1BC61A" w14:textId="77777777">
        <w:tc>
          <w:tcPr>
            <w:tcW w:w="9995" w:type="dxa"/>
          </w:tcPr>
          <w:p w14:paraId="63A8051C" w14:textId="77777777" w:rsidR="006714E7" w:rsidRDefault="00EF4E09">
            <w:pPr>
              <w:spacing w:afterLines="50"/>
              <w:rPr>
                <w:rFonts w:ascii="Arial" w:eastAsia="宋体" w:hAnsi="Arial" w:cs="Arial"/>
                <w:bCs/>
                <w:i/>
                <w:iCs/>
                <w:color w:val="0070C0"/>
                <w:sz w:val="20"/>
              </w:rPr>
            </w:pPr>
            <w:r>
              <w:rPr>
                <w:rFonts w:ascii="Arial" w:eastAsia="宋体" w:hAnsi="Arial" w:cs="Arial" w:hint="eastAsia"/>
                <w:bCs/>
                <w:i/>
                <w:iCs/>
                <w:color w:val="0070C0"/>
                <w:sz w:val="20"/>
              </w:rPr>
              <w:t>#</w:t>
            </w:r>
            <w:r>
              <w:rPr>
                <w:rFonts w:ascii="Arial" w:eastAsia="宋体" w:hAnsi="Arial" w:cs="Arial"/>
                <w:bCs/>
                <w:i/>
                <w:iCs/>
                <w:color w:val="0070C0"/>
                <w:sz w:val="20"/>
              </w:rPr>
              <w:t xml:space="preserve">extracted from RAN4 </w:t>
            </w:r>
            <w:proofErr w:type="gramStart"/>
            <w:r>
              <w:rPr>
                <w:rFonts w:ascii="Arial" w:eastAsia="宋体" w:hAnsi="Arial" w:cs="Arial"/>
                <w:bCs/>
                <w:i/>
                <w:iCs/>
                <w:color w:val="0070C0"/>
                <w:sz w:val="20"/>
              </w:rPr>
              <w:t>LS[</w:t>
            </w:r>
            <w:proofErr w:type="gramEnd"/>
            <w:r>
              <w:rPr>
                <w:rFonts w:ascii="Arial" w:eastAsia="宋体" w:hAnsi="Arial" w:cs="Arial"/>
                <w:bCs/>
                <w:i/>
                <w:iCs/>
                <w:color w:val="0070C0"/>
                <w:sz w:val="20"/>
              </w:rPr>
              <w:t>2]</w:t>
            </w:r>
          </w:p>
          <w:p w14:paraId="3FD8E421" w14:textId="77777777" w:rsidR="006714E7" w:rsidRDefault="00EF4E09">
            <w:pPr>
              <w:spacing w:afterLines="50"/>
              <w:rPr>
                <w:rFonts w:ascii="Arial" w:eastAsia="宋体" w:hAnsi="Arial" w:cs="Arial"/>
                <w:b/>
                <w:bCs/>
                <w:iCs/>
                <w:sz w:val="20"/>
              </w:rPr>
            </w:pPr>
            <w:r>
              <w:rPr>
                <w:rFonts w:ascii="Arial" w:eastAsia="宋体" w:hAnsi="Arial" w:cs="Arial" w:hint="eastAsia"/>
                <w:b/>
                <w:bCs/>
                <w:iCs/>
                <w:sz w:val="20"/>
              </w:rPr>
              <w:t>Issue 1: Length of switching period</w:t>
            </w:r>
          </w:p>
          <w:p w14:paraId="7EB4A179" w14:textId="77777777" w:rsidR="006714E7" w:rsidRDefault="00EF4E09">
            <w:pPr>
              <w:tabs>
                <w:tab w:val="center" w:pos="4153"/>
                <w:tab w:val="right" w:pos="8306"/>
              </w:tabs>
              <w:snapToGrid w:val="0"/>
              <w:rPr>
                <w:rFonts w:ascii="Arial" w:eastAsia="宋体" w:hAnsi="Arial" w:cs="Arial"/>
                <w:bCs/>
                <w:iCs/>
                <w:sz w:val="20"/>
              </w:rPr>
            </w:pPr>
            <w:r>
              <w:rPr>
                <w:rFonts w:ascii="Arial" w:eastAsia="宋体" w:hAnsi="Arial" w:cs="Arial"/>
                <w:bCs/>
                <w:iCs/>
                <w:sz w:val="20"/>
              </w:rPr>
              <w:t xml:space="preserve">For the same band pair, </w:t>
            </w:r>
            <w:r>
              <w:rPr>
                <w:rFonts w:ascii="Arial" w:eastAsia="宋体" w:hAnsi="Arial" w:cs="Arial" w:hint="eastAsia"/>
                <w:bCs/>
                <w:iCs/>
                <w:sz w:val="20"/>
              </w:rPr>
              <w:t>RAN4 discussed whether the same or a d</w:t>
            </w:r>
            <w:r>
              <w:rPr>
                <w:rFonts w:ascii="Arial" w:eastAsia="宋体" w:hAnsi="Arial" w:cs="Arial"/>
                <w:bCs/>
                <w:iCs/>
                <w:sz w:val="20"/>
              </w:rPr>
              <w:t>ifferent</w:t>
            </w:r>
            <w:r>
              <w:rPr>
                <w:rFonts w:ascii="Arial" w:eastAsia="宋体" w:hAnsi="Arial" w:cs="Arial" w:hint="eastAsia"/>
                <w:bCs/>
                <w:iCs/>
                <w:sz w:val="20"/>
              </w:rPr>
              <w:t xml:space="preserve"> value can be reported for </w:t>
            </w:r>
            <w:r>
              <w:rPr>
                <w:rFonts w:ascii="Arial" w:eastAsia="宋体" w:hAnsi="Arial" w:cs="Arial"/>
                <w:bCs/>
                <w:iCs/>
                <w:sz w:val="20"/>
              </w:rPr>
              <w:t xml:space="preserve">the specific </w:t>
            </w:r>
            <w:r>
              <w:rPr>
                <w:rFonts w:ascii="Arial" w:eastAsia="宋体" w:hAnsi="Arial" w:cs="Arial" w:hint="eastAsia"/>
                <w:bCs/>
                <w:iCs/>
                <w:sz w:val="20"/>
              </w:rPr>
              <w:t xml:space="preserve">band pair </w:t>
            </w:r>
            <w:r>
              <w:rPr>
                <w:rFonts w:ascii="Arial" w:eastAsia="宋体" w:hAnsi="Arial" w:cs="Arial"/>
                <w:bCs/>
                <w:iCs/>
                <w:sz w:val="20"/>
              </w:rPr>
              <w:t>involved</w:t>
            </w:r>
            <w:r>
              <w:rPr>
                <w:rFonts w:ascii="Arial" w:eastAsia="宋体" w:hAnsi="Arial" w:cs="Arial" w:hint="eastAsia"/>
                <w:bCs/>
                <w:iCs/>
                <w:sz w:val="20"/>
              </w:rPr>
              <w:t xml:space="preserve"> in </w:t>
            </w:r>
            <w:r>
              <w:rPr>
                <w:rFonts w:ascii="Arial" w:eastAsia="宋体" w:hAnsi="Arial" w:cs="Arial"/>
                <w:bCs/>
                <w:iCs/>
                <w:sz w:val="20"/>
              </w:rPr>
              <w:t>Tx switching across 3 or 4 bands in Rel-18</w:t>
            </w:r>
            <w:r>
              <w:rPr>
                <w:rFonts w:ascii="Arial" w:eastAsia="宋体" w:hAnsi="Arial" w:cs="Arial" w:hint="eastAsia"/>
                <w:bCs/>
                <w:iCs/>
                <w:sz w:val="20"/>
              </w:rPr>
              <w:t xml:space="preserve"> compared to </w:t>
            </w:r>
            <w:r>
              <w:rPr>
                <w:rFonts w:ascii="Arial" w:eastAsia="宋体" w:hAnsi="Arial" w:cs="Arial"/>
                <w:bCs/>
                <w:iCs/>
                <w:sz w:val="20"/>
              </w:rPr>
              <w:t>Tx switching across 2 bands specified in Rel-16/17</w:t>
            </w:r>
            <w:r>
              <w:rPr>
                <w:rFonts w:ascii="Arial" w:eastAsia="宋体" w:hAnsi="Arial" w:cs="Arial" w:hint="eastAsia"/>
                <w:bCs/>
                <w:iCs/>
                <w:sz w:val="20"/>
              </w:rPr>
              <w:t xml:space="preserve">, and </w:t>
            </w:r>
            <w:r>
              <w:rPr>
                <w:rFonts w:ascii="Arial" w:eastAsia="宋体" w:hAnsi="Arial" w:cs="Arial" w:hint="eastAsia"/>
                <w:bCs/>
                <w:iCs/>
                <w:color w:val="FF0000"/>
                <w:sz w:val="20"/>
              </w:rPr>
              <w:t>will further discuss based on the following options</w:t>
            </w:r>
            <w:r>
              <w:rPr>
                <w:rFonts w:ascii="Arial" w:eastAsia="宋体" w:hAnsi="Arial" w:cs="Arial" w:hint="eastAsia"/>
                <w:bCs/>
                <w:iCs/>
                <w:sz w:val="20"/>
              </w:rPr>
              <w:t>:</w:t>
            </w:r>
          </w:p>
          <w:p w14:paraId="72A396D7" w14:textId="77777777" w:rsidR="006714E7" w:rsidRDefault="00EF4E09">
            <w:pPr>
              <w:widowControl/>
              <w:numPr>
                <w:ilvl w:val="0"/>
                <w:numId w:val="9"/>
              </w:numPr>
              <w:tabs>
                <w:tab w:val="left" w:pos="426"/>
                <w:tab w:val="left" w:pos="1440"/>
                <w:tab w:val="center" w:pos="4153"/>
                <w:tab w:val="right" w:pos="8306"/>
              </w:tabs>
              <w:snapToGrid w:val="0"/>
              <w:ind w:leftChars="71" w:left="429" w:hangingChars="140" w:hanging="280"/>
              <w:jc w:val="left"/>
              <w:rPr>
                <w:rFonts w:ascii="Arial" w:eastAsia="宋体" w:hAnsi="Arial" w:cs="Arial"/>
                <w:bCs/>
                <w:iCs/>
                <w:sz w:val="20"/>
              </w:rPr>
            </w:pPr>
            <w:r>
              <w:rPr>
                <w:rFonts w:ascii="Arial" w:eastAsia="宋体" w:hAnsi="Arial" w:cs="Arial" w:hint="eastAsia"/>
                <w:bCs/>
                <w:iCs/>
                <w:sz w:val="20"/>
              </w:rPr>
              <w:t xml:space="preserve">Option 1: </w:t>
            </w:r>
            <w:r>
              <w:rPr>
                <w:rFonts w:ascii="Arial" w:eastAsia="宋体" w:hAnsi="Arial" w:cs="Arial"/>
                <w:bCs/>
                <w:iCs/>
                <w:sz w:val="20"/>
              </w:rPr>
              <w:t>Reuse the same switching period for each band pair as UE reported in Rel-16/17, i.e., UE does not need to report new or larger switching period per band pair for Rel-18.</w:t>
            </w:r>
          </w:p>
          <w:p w14:paraId="08DEA7ED" w14:textId="77777777" w:rsidR="006714E7" w:rsidRDefault="00EF4E09">
            <w:pPr>
              <w:widowControl/>
              <w:numPr>
                <w:ilvl w:val="1"/>
                <w:numId w:val="9"/>
              </w:numPr>
              <w:tabs>
                <w:tab w:val="left" w:pos="426"/>
                <w:tab w:val="center" w:pos="851"/>
                <w:tab w:val="right" w:pos="8306"/>
              </w:tabs>
              <w:adjustRightInd w:val="0"/>
              <w:snapToGrid w:val="0"/>
              <w:ind w:hanging="273"/>
              <w:jc w:val="left"/>
              <w:rPr>
                <w:rFonts w:ascii="Arial" w:eastAsia="宋体" w:hAnsi="Arial" w:cs="Arial"/>
                <w:bCs/>
                <w:iCs/>
                <w:sz w:val="20"/>
              </w:rPr>
            </w:pPr>
            <w:r>
              <w:rPr>
                <w:rFonts w:ascii="Arial" w:eastAsia="宋体" w:hAnsi="Arial" w:cs="Arial"/>
                <w:bCs/>
                <w:iCs/>
                <w:sz w:val="20"/>
              </w:rPr>
              <w:t>Note: with the understanding that the switching period in Rel-18 could be different for different band pairs, according to the granularity of per band pair per BC agreed in the last meeting.</w:t>
            </w:r>
          </w:p>
          <w:p w14:paraId="60DCDF46" w14:textId="77777777" w:rsidR="006714E7" w:rsidRDefault="00EF4E09">
            <w:pPr>
              <w:widowControl/>
              <w:numPr>
                <w:ilvl w:val="0"/>
                <w:numId w:val="9"/>
              </w:numPr>
              <w:tabs>
                <w:tab w:val="left" w:pos="426"/>
                <w:tab w:val="left" w:pos="1440"/>
                <w:tab w:val="center" w:pos="4153"/>
                <w:tab w:val="right" w:pos="8306"/>
              </w:tabs>
              <w:snapToGrid w:val="0"/>
              <w:ind w:leftChars="71" w:left="429" w:hangingChars="140" w:hanging="280"/>
              <w:jc w:val="left"/>
              <w:rPr>
                <w:rFonts w:ascii="Arial" w:eastAsia="宋体" w:hAnsi="Arial" w:cs="Arial"/>
                <w:bCs/>
                <w:iCs/>
                <w:sz w:val="20"/>
              </w:rPr>
            </w:pPr>
            <w:r>
              <w:rPr>
                <w:rFonts w:ascii="Arial" w:eastAsia="宋体" w:hAnsi="Arial" w:cs="Arial" w:hint="eastAsia"/>
                <w:bCs/>
                <w:iCs/>
                <w:sz w:val="20"/>
              </w:rPr>
              <w:t>Option 2:</w:t>
            </w:r>
            <w:r>
              <w:rPr>
                <w:rFonts w:ascii="Arial" w:eastAsia="宋体" w:hAnsi="Arial" w:cs="Arial"/>
                <w:bCs/>
                <w:iCs/>
                <w:sz w:val="20"/>
              </w:rPr>
              <w:t xml:space="preserve"> Although the set of switching periods is the same as in Rel-16/17, a different value can be reported for each band pair in Rel-18 band combination with 3/4 bands. </w:t>
            </w:r>
          </w:p>
          <w:p w14:paraId="146E78C4" w14:textId="77777777" w:rsidR="006714E7" w:rsidRDefault="00EF4E09">
            <w:pPr>
              <w:widowControl/>
              <w:numPr>
                <w:ilvl w:val="0"/>
                <w:numId w:val="9"/>
              </w:numPr>
              <w:tabs>
                <w:tab w:val="left" w:pos="426"/>
                <w:tab w:val="left" w:pos="1440"/>
                <w:tab w:val="center" w:pos="4153"/>
                <w:tab w:val="right" w:pos="8306"/>
              </w:tabs>
              <w:snapToGrid w:val="0"/>
              <w:ind w:leftChars="71" w:left="429" w:hangingChars="140" w:hanging="280"/>
              <w:jc w:val="left"/>
              <w:rPr>
                <w:rFonts w:eastAsia="宋体"/>
                <w:szCs w:val="21"/>
              </w:rPr>
            </w:pPr>
            <w:r>
              <w:rPr>
                <w:rFonts w:ascii="Arial" w:eastAsia="宋体" w:hAnsi="Arial" w:cs="Arial" w:hint="eastAsia"/>
                <w:bCs/>
                <w:iCs/>
                <w:sz w:val="20"/>
              </w:rPr>
              <w:t xml:space="preserve">Option 3: Option 1 for </w:t>
            </w:r>
            <w:proofErr w:type="spellStart"/>
            <w:r>
              <w:rPr>
                <w:rFonts w:ascii="Arial" w:eastAsia="宋体" w:hAnsi="Arial" w:cs="Arial" w:hint="eastAsia"/>
                <w:bCs/>
                <w:iCs/>
                <w:sz w:val="20"/>
              </w:rPr>
              <w:t>switchedUL</w:t>
            </w:r>
            <w:proofErr w:type="spellEnd"/>
            <w:r>
              <w:rPr>
                <w:rFonts w:ascii="Arial" w:eastAsia="宋体" w:hAnsi="Arial" w:cs="Arial" w:hint="eastAsia"/>
                <w:bCs/>
                <w:iCs/>
                <w:sz w:val="20"/>
              </w:rPr>
              <w:t>, and O</w:t>
            </w:r>
            <w:r>
              <w:rPr>
                <w:rFonts w:ascii="Arial" w:eastAsia="宋体" w:hAnsi="Arial" w:cs="Arial"/>
                <w:bCs/>
                <w:iCs/>
                <w:sz w:val="20"/>
              </w:rPr>
              <w:t>p</w:t>
            </w:r>
            <w:r>
              <w:rPr>
                <w:rFonts w:ascii="Arial" w:eastAsia="宋体" w:hAnsi="Arial" w:cs="Arial" w:hint="eastAsia"/>
                <w:bCs/>
                <w:iCs/>
                <w:sz w:val="20"/>
              </w:rPr>
              <w:t xml:space="preserve">tion 2 for </w:t>
            </w:r>
            <w:proofErr w:type="spellStart"/>
            <w:r>
              <w:rPr>
                <w:rFonts w:ascii="Arial" w:eastAsia="宋体" w:hAnsi="Arial" w:cs="Arial" w:hint="eastAsia"/>
                <w:bCs/>
                <w:iCs/>
                <w:sz w:val="20"/>
              </w:rPr>
              <w:t>dualUL</w:t>
            </w:r>
            <w:proofErr w:type="spellEnd"/>
            <w:r>
              <w:rPr>
                <w:rFonts w:ascii="Arial" w:eastAsia="宋体" w:hAnsi="Arial" w:cs="Arial" w:hint="eastAsia"/>
                <w:bCs/>
                <w:iCs/>
                <w:sz w:val="20"/>
              </w:rPr>
              <w:t>.</w:t>
            </w:r>
          </w:p>
        </w:tc>
      </w:tr>
    </w:tbl>
    <w:p w14:paraId="5D8BB78C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egarding the UE capability framework, RAN1 has provided three alternative solutions: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69"/>
      </w:tblGrid>
      <w:tr w:rsidR="006714E7" w14:paraId="3C3051A3" w14:textId="77777777">
        <w:tc>
          <w:tcPr>
            <w:tcW w:w="9995" w:type="dxa"/>
          </w:tcPr>
          <w:p w14:paraId="540D6979" w14:textId="77777777" w:rsidR="006714E7" w:rsidRDefault="00EF4E09">
            <w:pPr>
              <w:textAlignment w:val="baseline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t>Updated Proposed agreement 3.1.3</w:t>
            </w:r>
          </w:p>
          <w:p w14:paraId="21942B37" w14:textId="77777777" w:rsidR="006714E7" w:rsidRDefault="00EF4E09">
            <w:pPr>
              <w:widowControl/>
              <w:numPr>
                <w:ilvl w:val="0"/>
                <w:numId w:val="7"/>
              </w:numPr>
              <w:autoSpaceDN w:val="0"/>
              <w:spacing w:afterLines="50"/>
              <w:rPr>
                <w:rFonts w:ascii="Yu Gothic" w:hAnsi="Yu Gothic" w:cs="Gulim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Ask RAN2 to consider following alternatives for UE capability reporting about the supported UL Tx switching options</w:t>
            </w:r>
          </w:p>
          <w:p w14:paraId="4C4A91CE" w14:textId="77777777" w:rsidR="006714E7" w:rsidRDefault="00EF4E09">
            <w:pPr>
              <w:pStyle w:val="affffffff"/>
              <w:widowControl/>
              <w:numPr>
                <w:ilvl w:val="1"/>
                <w:numId w:val="7"/>
              </w:numPr>
              <w:overflowPunct/>
              <w:autoSpaceDE/>
              <w:adjustRightInd/>
              <w:spacing w:afterLines="50"/>
              <w:contextualSpacing w:val="0"/>
              <w:textAlignment w:val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Alt.1: report {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switchedUL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dualUL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, both} for each band pair in the band combination</w:t>
            </w:r>
          </w:p>
          <w:p w14:paraId="63C867D9" w14:textId="77777777" w:rsidR="006714E7" w:rsidRDefault="00EF4E09">
            <w:pPr>
              <w:pStyle w:val="affffffff"/>
              <w:widowControl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Lines="50"/>
              <w:contextualSpacing w:val="0"/>
              <w:textAlignment w:val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Alt.2: report {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switchedUL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dualUL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, both} for the band combination and report supported band pair for concurrent transmission for the band combination</w:t>
            </w:r>
          </w:p>
          <w:p w14:paraId="1A44CBC6" w14:textId="77777777" w:rsidR="006714E7" w:rsidRDefault="00EF4E09">
            <w:pPr>
              <w:pStyle w:val="affffffff"/>
              <w:widowControl/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Lines="50"/>
              <w:contextualSpacing w:val="0"/>
              <w:textAlignment w:val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Note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：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If there is no report on the supported band pair(s) for concurrent transmission while the UE reports 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“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dualUL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”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or 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“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both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”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for the band combination, 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gNB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may assume that the UE supports concurrent transmission on all the band pairs within the band combination</w:t>
            </w:r>
          </w:p>
          <w:p w14:paraId="5C4A1989" w14:textId="77777777" w:rsidR="006714E7" w:rsidRDefault="00EF4E09">
            <w:pPr>
              <w:pStyle w:val="affffffff"/>
              <w:widowControl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Lines="50"/>
              <w:contextualSpacing w:val="0"/>
              <w:textAlignment w:val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Alt.3: report {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</w:rPr>
              <w:t>dualUL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</w:rPr>
              <w:t>} for each band pair in the band combination</w:t>
            </w:r>
          </w:p>
          <w:p w14:paraId="21C275DD" w14:textId="77777777" w:rsidR="006714E7" w:rsidRDefault="00EF4E09">
            <w:pPr>
              <w:pStyle w:val="affffffff"/>
              <w:widowControl/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Lines="50"/>
              <w:contextualSpacing w:val="0"/>
              <w:textAlignment w:val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lastRenderedPageBreak/>
              <w:t>Note: Within the band combination, the UE shall be capable of being operated in switched UL mode for all band pairs</w:t>
            </w:r>
          </w:p>
        </w:tc>
      </w:tr>
    </w:tbl>
    <w:p w14:paraId="24B8B674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/>
        </w:rPr>
        <w:lastRenderedPageBreak/>
        <w:t xml:space="preserve">From </w:t>
      </w:r>
      <w:proofErr w:type="spellStart"/>
      <w:r>
        <w:rPr>
          <w:rFonts w:eastAsiaTheme="minorEastAsia"/>
        </w:rPr>
        <w:t>signalling</w:t>
      </w:r>
      <w:proofErr w:type="spellEnd"/>
      <w:r>
        <w:rPr>
          <w:rFonts w:eastAsiaTheme="minorEastAsia"/>
        </w:rPr>
        <w:t xml:space="preserve"> point of view, Alt.1 is straightforward since switching option is reported in per-band pair level. The </w:t>
      </w:r>
      <w:proofErr w:type="spellStart"/>
      <w:r>
        <w:rPr>
          <w:rFonts w:eastAsiaTheme="minorEastAsia"/>
        </w:rPr>
        <w:t>signalling</w:t>
      </w:r>
      <w:proofErr w:type="spellEnd"/>
      <w:r>
        <w:rPr>
          <w:rFonts w:eastAsiaTheme="minorEastAsia"/>
        </w:rPr>
        <w:t xml:space="preserve"> framework of Alt.1 is illustrated in figure 1. </w:t>
      </w:r>
    </w:p>
    <w:p w14:paraId="5D3C4A9E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/>
        </w:rPr>
        <w:t>Note: considering Rel-18 switching option is signaled for A+B, A+C, B+C, the network knows Rel-18 UL Tx switching can be configured for 3 bands A+B+C.</w:t>
      </w:r>
    </w:p>
    <w:p w14:paraId="6D077E5D" w14:textId="77777777" w:rsidR="006714E7" w:rsidRDefault="00EF4E09">
      <w:pPr>
        <w:spacing w:beforeLines="50" w:before="120"/>
      </w:pPr>
      <w:r>
        <w:object w:dxaOrig="9775" w:dyaOrig="5084" w14:anchorId="6A0602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75pt;height:254.45pt" o:ole="">
            <v:imagedata r:id="rId9" o:title=""/>
          </v:shape>
          <o:OLEObject Type="Embed" ProgID="Visio.Drawing.15" ShapeID="_x0000_i1025" DrawAspect="Content" ObjectID="_1729019924" r:id="rId10"/>
        </w:object>
      </w:r>
    </w:p>
    <w:p w14:paraId="349D6AA2" w14:textId="77777777" w:rsidR="006714E7" w:rsidRDefault="00EF4E09">
      <w:pPr>
        <w:spacing w:beforeLines="50" w:before="120"/>
        <w:jc w:val="center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>igure 1 illustration of UE capability Alt.1</w:t>
      </w:r>
    </w:p>
    <w:p w14:paraId="1610889E" w14:textId="4CC8CF36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/>
        </w:rPr>
        <w:t xml:space="preserve">Alt.2 can be regarded as an optimization on top of Rel-16/17 </w:t>
      </w:r>
      <w:proofErr w:type="spellStart"/>
      <w:r>
        <w:rPr>
          <w:rFonts w:eastAsiaTheme="minorEastAsia"/>
        </w:rPr>
        <w:t>signalling</w:t>
      </w:r>
      <w:proofErr w:type="spellEnd"/>
      <w:r>
        <w:rPr>
          <w:rFonts w:eastAsiaTheme="minorEastAsia"/>
        </w:rPr>
        <w:t xml:space="preserve"> framework, as switching option is still signaled in per-BC level, the UE just need to further indicate which band pair(s) support “dual UL”. The </w:t>
      </w:r>
      <w:r w:rsidR="0000449E">
        <w:rPr>
          <w:rFonts w:eastAsiaTheme="minorEastAsia"/>
        </w:rPr>
        <w:t>possible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signalling</w:t>
      </w:r>
      <w:proofErr w:type="spellEnd"/>
      <w:r>
        <w:rPr>
          <w:rFonts w:eastAsiaTheme="minorEastAsia"/>
        </w:rPr>
        <w:t xml:space="preserve"> framework of Alt.2 is shown in Figure 2. </w:t>
      </w:r>
    </w:p>
    <w:p w14:paraId="195993CB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N</w:t>
      </w:r>
      <w:r>
        <w:rPr>
          <w:rFonts w:eastAsiaTheme="minorEastAsia"/>
        </w:rPr>
        <w:t xml:space="preserve">ote: the Rel-18 bitmap or band-pair list is only reported if R18 switching option is set to “dual UL” or “both”. </w:t>
      </w:r>
    </w:p>
    <w:p w14:paraId="1C879B6E" w14:textId="77777777" w:rsidR="006714E7" w:rsidRDefault="00EF4E09">
      <w:pPr>
        <w:spacing w:beforeLines="50" w:before="120"/>
      </w:pPr>
      <w:r>
        <w:object w:dxaOrig="9775" w:dyaOrig="5138" w14:anchorId="0A31EA2C">
          <v:shape id="_x0000_i1026" type="#_x0000_t75" style="width:488.75pt;height:256.9pt" o:ole="">
            <v:imagedata r:id="rId11" o:title=""/>
          </v:shape>
          <o:OLEObject Type="Embed" ProgID="Visio.Drawing.15" ShapeID="_x0000_i1026" DrawAspect="Content" ObjectID="_1729019925" r:id="rId12"/>
        </w:object>
      </w:r>
    </w:p>
    <w:p w14:paraId="3E9A4C06" w14:textId="77777777" w:rsidR="006714E7" w:rsidRDefault="00EF4E09">
      <w:pPr>
        <w:spacing w:beforeLines="50" w:before="120"/>
        <w:jc w:val="center"/>
        <w:rPr>
          <w:rFonts w:eastAsiaTheme="minorEastAsia"/>
        </w:rPr>
      </w:pPr>
      <w:r>
        <w:rPr>
          <w:rFonts w:eastAsiaTheme="minorEastAsia" w:hint="eastAsia"/>
        </w:rPr>
        <w:lastRenderedPageBreak/>
        <w:t>F</w:t>
      </w:r>
      <w:r>
        <w:rPr>
          <w:rFonts w:eastAsiaTheme="minorEastAsia"/>
        </w:rPr>
        <w:t>igure 2 illustration of UE capability Alt.2</w:t>
      </w:r>
    </w:p>
    <w:p w14:paraId="4063628A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s we can see, both Alt.1 and Alt.2 can achieve the same purpose, from </w:t>
      </w:r>
      <w:proofErr w:type="spellStart"/>
      <w:r>
        <w:rPr>
          <w:rFonts w:eastAsiaTheme="minorEastAsia"/>
        </w:rPr>
        <w:t>signalling</w:t>
      </w:r>
      <w:proofErr w:type="spellEnd"/>
      <w:r>
        <w:rPr>
          <w:rFonts w:eastAsiaTheme="minorEastAsia"/>
        </w:rPr>
        <w:t xml:space="preserve"> point of view, the </w:t>
      </w:r>
      <w:proofErr w:type="spellStart"/>
      <w:r>
        <w:rPr>
          <w:rFonts w:eastAsiaTheme="minorEastAsia"/>
        </w:rPr>
        <w:t>signalling</w:t>
      </w:r>
      <w:proofErr w:type="spellEnd"/>
      <w:r>
        <w:rPr>
          <w:rFonts w:eastAsiaTheme="minorEastAsia"/>
        </w:rPr>
        <w:t xml:space="preserve"> overhead caused by Alt.2 is less than Alt.1. </w:t>
      </w:r>
    </w:p>
    <w:p w14:paraId="3FC8123D" w14:textId="77777777" w:rsidR="006714E7" w:rsidRDefault="00EF4E09">
      <w:pPr>
        <w:ind w:leftChars="-1" w:left="1558" w:hangingChars="740" w:hanging="1560"/>
        <w:rPr>
          <w:rFonts w:eastAsiaTheme="minorEastAsia"/>
          <w:b/>
        </w:rPr>
      </w:pPr>
      <w:bookmarkStart w:id="3" w:name="_Hlk118245885"/>
      <w:r>
        <w:rPr>
          <w:rFonts w:eastAsiaTheme="minorEastAsia"/>
          <w:b/>
        </w:rPr>
        <w:t xml:space="preserve">Observation 1 </w:t>
      </w:r>
      <w:r>
        <w:rPr>
          <w:rFonts w:eastAsiaTheme="minorEastAsia"/>
          <w:b/>
        </w:rPr>
        <w:tab/>
        <w:t xml:space="preserve">Regarding the alternative solutions for Rel-18 UL Tx switching options, Alt.1 and Alt.2 are similar from </w:t>
      </w:r>
      <w:proofErr w:type="spellStart"/>
      <w:r>
        <w:rPr>
          <w:rFonts w:eastAsiaTheme="minorEastAsia"/>
          <w:b/>
        </w:rPr>
        <w:t>signalling</w:t>
      </w:r>
      <w:proofErr w:type="spellEnd"/>
      <w:r>
        <w:rPr>
          <w:rFonts w:eastAsiaTheme="minorEastAsia"/>
          <w:b/>
        </w:rPr>
        <w:t xml:space="preserve"> point of view, Alt.1 is more straightforward, but Alt.2 causes less </w:t>
      </w:r>
      <w:proofErr w:type="spellStart"/>
      <w:r>
        <w:rPr>
          <w:rFonts w:eastAsiaTheme="minorEastAsia"/>
          <w:b/>
        </w:rPr>
        <w:t>signalling</w:t>
      </w:r>
      <w:proofErr w:type="spellEnd"/>
      <w:r>
        <w:rPr>
          <w:rFonts w:eastAsiaTheme="minorEastAsia"/>
          <w:b/>
        </w:rPr>
        <w:t xml:space="preserve"> overhead.</w:t>
      </w:r>
    </w:p>
    <w:bookmarkEnd w:id="3"/>
    <w:p w14:paraId="79707A49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/>
        </w:rPr>
        <w:t xml:space="preserve">However, in our mind, the drawback of Alt.2 is that, once RAN4 concludes the switching period for Rel-18 UL Tx switching fully reuses the </w:t>
      </w:r>
      <w:proofErr w:type="spellStart"/>
      <w:r>
        <w:rPr>
          <w:rFonts w:eastAsiaTheme="minorEastAsia"/>
        </w:rPr>
        <w:t>signalling</w:t>
      </w:r>
      <w:proofErr w:type="spellEnd"/>
      <w:r>
        <w:rPr>
          <w:rFonts w:eastAsiaTheme="minorEastAsia"/>
        </w:rPr>
        <w:t xml:space="preserve"> of Rel-16/Rel-17 per-band pair switching period (no dotted blocks), then it is difficult for the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to differentiate which band pair(s) can further support Rel-18 UL Tx switching, and we may need to add an explicit indication for each band pair. </w:t>
      </w:r>
    </w:p>
    <w:p w14:paraId="6B103156" w14:textId="77777777" w:rsidR="006714E7" w:rsidRDefault="00EF4E09">
      <w:pPr>
        <w:ind w:leftChars="-1" w:left="1558" w:hangingChars="740" w:hanging="1560"/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2 </w:t>
      </w:r>
      <w:r>
        <w:rPr>
          <w:rFonts w:eastAsiaTheme="minorEastAsia"/>
          <w:b/>
        </w:rPr>
        <w:tab/>
        <w:t xml:space="preserve">If RAN4 decides to reuse the </w:t>
      </w:r>
      <w:proofErr w:type="spellStart"/>
      <w:r>
        <w:rPr>
          <w:rFonts w:eastAsiaTheme="minorEastAsia"/>
          <w:b/>
        </w:rPr>
        <w:t>signalling</w:t>
      </w:r>
      <w:proofErr w:type="spellEnd"/>
      <w:r>
        <w:rPr>
          <w:rFonts w:eastAsiaTheme="minorEastAsia"/>
          <w:b/>
        </w:rPr>
        <w:t xml:space="preserve"> of Rel-16/17 switching period for Rel-18 UL Tx switching, then with Alt.2, it is hard for the </w:t>
      </w:r>
      <w:proofErr w:type="spellStart"/>
      <w:r>
        <w:rPr>
          <w:rFonts w:eastAsiaTheme="minorEastAsia"/>
          <w:b/>
        </w:rPr>
        <w:t>gNB</w:t>
      </w:r>
      <w:proofErr w:type="spellEnd"/>
      <w:r>
        <w:rPr>
          <w:rFonts w:eastAsiaTheme="minorEastAsia"/>
          <w:b/>
        </w:rPr>
        <w:t xml:space="preserve"> to identify which band pair(s) can further support Rel-18 UL Tx switching unless new per-band pair </w:t>
      </w:r>
      <w:proofErr w:type="spellStart"/>
      <w:r>
        <w:rPr>
          <w:rFonts w:eastAsiaTheme="minorEastAsia"/>
          <w:b/>
        </w:rPr>
        <w:t>signalling</w:t>
      </w:r>
      <w:proofErr w:type="spellEnd"/>
      <w:r>
        <w:rPr>
          <w:rFonts w:eastAsiaTheme="minorEastAsia"/>
          <w:b/>
        </w:rPr>
        <w:t xml:space="preserve"> is introduced.</w:t>
      </w:r>
    </w:p>
    <w:p w14:paraId="6741A2F5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Alt.3, based on the description, only “dual UL” will be signaled, so the potential </w:t>
      </w:r>
      <w:proofErr w:type="spellStart"/>
      <w:r>
        <w:rPr>
          <w:rFonts w:eastAsiaTheme="minorEastAsia"/>
        </w:rPr>
        <w:t>signalling</w:t>
      </w:r>
      <w:proofErr w:type="spellEnd"/>
      <w:r>
        <w:rPr>
          <w:rFonts w:eastAsiaTheme="minorEastAsia"/>
        </w:rPr>
        <w:t xml:space="preserve"> framework of Alt.3 is shown in Figure 3. </w:t>
      </w:r>
    </w:p>
    <w:p w14:paraId="5C156E70" w14:textId="77777777" w:rsidR="006714E7" w:rsidRDefault="00EF4E09">
      <w:pPr>
        <w:spacing w:beforeLines="50" w:before="120"/>
        <w:rPr>
          <w:rFonts w:eastAsiaTheme="minorEastAsia"/>
        </w:rPr>
      </w:pPr>
      <w:r>
        <w:object w:dxaOrig="9775" w:dyaOrig="5084" w14:anchorId="61A30A7B">
          <v:shape id="_x0000_i1027" type="#_x0000_t75" style="width:488.75pt;height:254.45pt" o:ole="">
            <v:imagedata r:id="rId13" o:title=""/>
          </v:shape>
          <o:OLEObject Type="Embed" ProgID="Visio.Drawing.15" ShapeID="_x0000_i1027" DrawAspect="Content" ObjectID="_1729019926" r:id="rId14"/>
        </w:object>
      </w:r>
    </w:p>
    <w:p w14:paraId="1A9B0570" w14:textId="77777777" w:rsidR="006714E7" w:rsidRDefault="00EF4E09">
      <w:pPr>
        <w:spacing w:beforeLines="50" w:before="120"/>
        <w:jc w:val="center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>igure 3 illustration of UE capability Alt.2</w:t>
      </w:r>
    </w:p>
    <w:p w14:paraId="482C4C90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/>
        </w:rPr>
        <w:t>As we can see, the framework is almost the same as Alt-1. However, due to the updated value range, some questions appear and further clarification is needed:</w:t>
      </w:r>
    </w:p>
    <w:p w14:paraId="668216F6" w14:textId="77777777" w:rsidR="006714E7" w:rsidRDefault="00EF4E09">
      <w:pPr>
        <w:pStyle w:val="affffffff"/>
        <w:numPr>
          <w:ilvl w:val="0"/>
          <w:numId w:val="10"/>
        </w:numPr>
        <w:spacing w:beforeLines="50" w:before="120"/>
        <w:ind w:left="357" w:hanging="357"/>
        <w:contextualSpacing w:val="0"/>
        <w:rPr>
          <w:rFonts w:eastAsiaTheme="minorEastAsia"/>
        </w:rPr>
      </w:pPr>
      <w:r>
        <w:rPr>
          <w:rFonts w:eastAsiaTheme="minorEastAsia"/>
          <w:lang w:eastAsia="zh-CN"/>
        </w:rPr>
        <w:t xml:space="preserve">If the absence of “Dual UL supported” indication means this band pair only support “switched UL”, then how to indicate the support of “both”. </w:t>
      </w:r>
    </w:p>
    <w:p w14:paraId="27B7D5BA" w14:textId="77777777" w:rsidR="006714E7" w:rsidRDefault="00EF4E09">
      <w:pPr>
        <w:pStyle w:val="affffffff"/>
        <w:numPr>
          <w:ilvl w:val="0"/>
          <w:numId w:val="10"/>
        </w:numPr>
        <w:spacing w:beforeLines="50" w:before="120"/>
        <w:ind w:left="357" w:hanging="357"/>
        <w:contextualSpacing w:val="0"/>
        <w:rPr>
          <w:rFonts w:eastAsiaTheme="minorEastAsia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imilar to Alt.2, if RAN4 decides to reuse the </w:t>
      </w:r>
      <w:proofErr w:type="spellStart"/>
      <w:r>
        <w:rPr>
          <w:rFonts w:eastAsiaTheme="minorEastAsia"/>
          <w:lang w:eastAsia="zh-CN"/>
        </w:rPr>
        <w:t>signalling</w:t>
      </w:r>
      <w:proofErr w:type="spellEnd"/>
      <w:r>
        <w:rPr>
          <w:rFonts w:eastAsiaTheme="minorEastAsia"/>
          <w:lang w:eastAsia="zh-CN"/>
        </w:rPr>
        <w:t xml:space="preserve"> of Rel-16/17 switching period for Rel-18 UL Tx switching (no dotted blocks), and the band pair does not support “dual UL”, then it is difficult for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to identify whether Rel-18 UL Tx switching can be supported for the band pair.</w:t>
      </w:r>
    </w:p>
    <w:p w14:paraId="528F0BCC" w14:textId="77777777" w:rsidR="006714E7" w:rsidRDefault="00EF4E09">
      <w:pPr>
        <w:ind w:leftChars="-1" w:left="1558" w:hangingChars="740" w:hanging="1560"/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3 </w:t>
      </w:r>
      <w:r>
        <w:rPr>
          <w:rFonts w:eastAsiaTheme="minorEastAsia"/>
          <w:b/>
        </w:rPr>
        <w:tab/>
        <w:t>For Alt.3, it is unclear why value “both” is removed, and its drawback is same as in Alt.2.</w:t>
      </w:r>
    </w:p>
    <w:p w14:paraId="54C47909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 xml:space="preserve">ased on above analysis, we think Alt.1 is simpler and cleaner solution for Rel-18 UL Tx switching, and Alt.1 is workable even if RAN4 decides to reuse Rel-16/17 </w:t>
      </w:r>
      <w:proofErr w:type="spellStart"/>
      <w:r>
        <w:rPr>
          <w:rFonts w:eastAsiaTheme="minorEastAsia"/>
        </w:rPr>
        <w:t>signalling</w:t>
      </w:r>
      <w:proofErr w:type="spellEnd"/>
      <w:r>
        <w:rPr>
          <w:rFonts w:eastAsiaTheme="minorEastAsia"/>
        </w:rPr>
        <w:t xml:space="preserve"> of switching period, so we suggest to adopt Alt.1. </w:t>
      </w:r>
    </w:p>
    <w:p w14:paraId="106425A4" w14:textId="77777777" w:rsidR="006714E7" w:rsidRDefault="00EF4E09">
      <w:pPr>
        <w:ind w:leftChars="-1" w:left="1130" w:hangingChars="537" w:hanging="1132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1 </w:t>
      </w:r>
      <w:r>
        <w:rPr>
          <w:rFonts w:eastAsiaTheme="minorEastAsia"/>
          <w:b/>
        </w:rPr>
        <w:tab/>
        <w:t xml:space="preserve">Adopt Alt.1 for UE capability reporting of Rel-18 UL Tx switching options. </w:t>
      </w:r>
    </w:p>
    <w:p w14:paraId="6D04B01C" w14:textId="77777777" w:rsidR="006714E7" w:rsidRDefault="00EF4E09">
      <w:pPr>
        <w:pStyle w:val="affffffff"/>
        <w:widowControl/>
        <w:numPr>
          <w:ilvl w:val="1"/>
          <w:numId w:val="7"/>
        </w:numPr>
        <w:overflowPunct/>
        <w:autoSpaceDE/>
        <w:adjustRightInd/>
        <w:spacing w:afterLines="50"/>
        <w:contextualSpacing w:val="0"/>
        <w:textAlignment w:val="auto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Alt.1: report {</w:t>
      </w:r>
      <w:proofErr w:type="spellStart"/>
      <w:r>
        <w:rPr>
          <w:rFonts w:hint="eastAsia"/>
          <w:b/>
          <w:bCs/>
          <w:sz w:val="22"/>
          <w:szCs w:val="22"/>
          <w:lang w:eastAsia="zh-CN"/>
        </w:rPr>
        <w:t>switchedUL</w:t>
      </w:r>
      <w:proofErr w:type="spellEnd"/>
      <w:r>
        <w:rPr>
          <w:rFonts w:hint="eastAsia"/>
          <w:b/>
          <w:bCs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b/>
          <w:bCs/>
          <w:sz w:val="22"/>
          <w:szCs w:val="22"/>
          <w:lang w:eastAsia="zh-CN"/>
        </w:rPr>
        <w:t>dualUL</w:t>
      </w:r>
      <w:proofErr w:type="spellEnd"/>
      <w:r>
        <w:rPr>
          <w:rFonts w:hint="eastAsia"/>
          <w:b/>
          <w:bCs/>
          <w:sz w:val="22"/>
          <w:szCs w:val="22"/>
          <w:lang w:eastAsia="zh-CN"/>
        </w:rPr>
        <w:t>, both} for each band pair in the band combination</w:t>
      </w:r>
      <w:r>
        <w:rPr>
          <w:b/>
          <w:bCs/>
          <w:sz w:val="22"/>
          <w:szCs w:val="22"/>
          <w:lang w:eastAsia="zh-CN"/>
        </w:rPr>
        <w:t>.</w:t>
      </w:r>
    </w:p>
    <w:p w14:paraId="67E51077" w14:textId="77777777" w:rsidR="006714E7" w:rsidRDefault="00EF4E09">
      <w:pPr>
        <w:ind w:leftChars="-1" w:left="1126" w:hangingChars="537" w:hanging="1128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the </w:t>
      </w:r>
      <w:proofErr w:type="spellStart"/>
      <w:r>
        <w:rPr>
          <w:rFonts w:eastAsiaTheme="minorEastAsia"/>
        </w:rPr>
        <w:t>signalling</w:t>
      </w:r>
      <w:proofErr w:type="spellEnd"/>
      <w:r>
        <w:rPr>
          <w:rFonts w:eastAsiaTheme="minorEastAsia"/>
        </w:rPr>
        <w:t xml:space="preserve"> of Rel-18 switching period and DL interruption, RAN2 can wait for RAN4 progress. </w:t>
      </w:r>
    </w:p>
    <w:p w14:paraId="59B58D74" w14:textId="77777777" w:rsidR="006714E7" w:rsidRDefault="00EF4E09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RRC reconfiguration</w:t>
      </w:r>
    </w:p>
    <w:p w14:paraId="25008E62" w14:textId="77777777" w:rsidR="006714E7" w:rsidRDefault="00EF4E09">
      <w:pPr>
        <w:rPr>
          <w:rFonts w:eastAsiaTheme="minorEastAsia"/>
        </w:rPr>
      </w:pPr>
      <w:r>
        <w:rPr>
          <w:rFonts w:eastAsiaTheme="minorEastAsia"/>
        </w:rPr>
        <w:t xml:space="preserve">For RRC reconfiguration, based on RAN1 LS, they have provided the following options.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69"/>
      </w:tblGrid>
      <w:tr w:rsidR="006714E7" w14:paraId="5D1522F4" w14:textId="77777777">
        <w:tc>
          <w:tcPr>
            <w:tcW w:w="9995" w:type="dxa"/>
          </w:tcPr>
          <w:p w14:paraId="21630704" w14:textId="77777777" w:rsidR="006714E7" w:rsidRDefault="00EF4E09">
            <w:pPr>
              <w:widowControl/>
              <w:spacing w:after="0"/>
              <w:jc w:val="left"/>
              <w:textAlignment w:val="baseline"/>
              <w:rPr>
                <w:rFonts w:eastAsia="宋体"/>
                <w:b/>
                <w:bCs/>
                <w:kern w:val="0"/>
                <w:sz w:val="22"/>
                <w:szCs w:val="22"/>
                <w:u w:val="single"/>
                <w:lang w:val="en-GB"/>
              </w:rPr>
            </w:pPr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highlight w:val="green"/>
                <w:u w:val="single"/>
                <w:lang w:val="en-GB"/>
              </w:rPr>
              <w:t>Updated Proposed agreement 3.1.4</w:t>
            </w:r>
          </w:p>
          <w:p w14:paraId="6F10EDE1" w14:textId="77777777" w:rsidR="006714E7" w:rsidRDefault="00EF4E09">
            <w:pPr>
              <w:widowControl/>
              <w:numPr>
                <w:ilvl w:val="0"/>
                <w:numId w:val="7"/>
              </w:numPr>
              <w:spacing w:afterLines="50"/>
              <w:jc w:val="left"/>
              <w:rPr>
                <w:rFonts w:ascii="Yu Gothic" w:eastAsia="宋体" w:hAnsi="Yu Gothic" w:cs="Gulim"/>
                <w:b/>
                <w:bCs/>
                <w:kern w:val="0"/>
                <w:sz w:val="22"/>
                <w:szCs w:val="22"/>
                <w:lang w:val="en-GB"/>
              </w:rPr>
            </w:pPr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lang w:val="en-GB"/>
              </w:rPr>
              <w:t xml:space="preserve">Ask RAN2 to consider following alternatives and specify </w:t>
            </w:r>
            <w:proofErr w:type="spellStart"/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lang w:val="en-GB"/>
              </w:rPr>
              <w:t>gNB</w:t>
            </w:r>
            <w:proofErr w:type="spellEnd"/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lang w:val="en-GB"/>
              </w:rPr>
              <w:t xml:space="preserve"> configuration</w:t>
            </w:r>
          </w:p>
          <w:p w14:paraId="7782D13D" w14:textId="77777777" w:rsidR="006714E7" w:rsidRDefault="00EF4E09">
            <w:pPr>
              <w:widowControl/>
              <w:numPr>
                <w:ilvl w:val="1"/>
                <w:numId w:val="7"/>
              </w:numPr>
              <w:spacing w:afterLines="50"/>
              <w:jc w:val="left"/>
              <w:rPr>
                <w:rFonts w:ascii="Times" w:eastAsia="Batang" w:hAnsi="Times"/>
                <w:b/>
                <w:bCs/>
                <w:kern w:val="0"/>
                <w:sz w:val="22"/>
                <w:szCs w:val="22"/>
                <w:lang w:val="en-GB"/>
              </w:rPr>
            </w:pPr>
            <w:r>
              <w:rPr>
                <w:rFonts w:ascii="Times" w:eastAsia="Batang" w:hAnsi="Times" w:hint="eastAsia"/>
                <w:b/>
                <w:bCs/>
                <w:kern w:val="0"/>
                <w:sz w:val="22"/>
                <w:szCs w:val="22"/>
                <w:lang w:val="en-GB"/>
              </w:rPr>
              <w:t>Alt.1: configure {</w:t>
            </w:r>
            <w:proofErr w:type="spellStart"/>
            <w:r>
              <w:rPr>
                <w:rFonts w:ascii="Times" w:eastAsia="Batang" w:hAnsi="Times" w:hint="eastAsia"/>
                <w:b/>
                <w:bCs/>
                <w:kern w:val="0"/>
                <w:sz w:val="22"/>
                <w:szCs w:val="22"/>
                <w:lang w:val="en-GB"/>
              </w:rPr>
              <w:t>switchedUL</w:t>
            </w:r>
            <w:proofErr w:type="spellEnd"/>
            <w:r>
              <w:rPr>
                <w:rFonts w:ascii="Times" w:eastAsia="Batang" w:hAnsi="Times" w:hint="eastAsia"/>
                <w:b/>
                <w:bCs/>
                <w:kern w:val="0"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rFonts w:ascii="Times" w:eastAsia="Batang" w:hAnsi="Times" w:hint="eastAsia"/>
                <w:b/>
                <w:bCs/>
                <w:kern w:val="0"/>
                <w:sz w:val="22"/>
                <w:szCs w:val="22"/>
                <w:lang w:val="en-GB"/>
              </w:rPr>
              <w:t>dualUL</w:t>
            </w:r>
            <w:proofErr w:type="spellEnd"/>
            <w:r>
              <w:rPr>
                <w:rFonts w:ascii="Times" w:eastAsia="Batang" w:hAnsi="Times" w:hint="eastAsia"/>
                <w:b/>
                <w:bCs/>
                <w:kern w:val="0"/>
                <w:sz w:val="22"/>
                <w:szCs w:val="22"/>
                <w:lang w:val="en-GB"/>
              </w:rPr>
              <w:t>} for all serving cells (i.e., for the band combination)</w:t>
            </w:r>
          </w:p>
          <w:p w14:paraId="70A1FEC7" w14:textId="77777777" w:rsidR="006714E7" w:rsidRDefault="00EF4E09">
            <w:pPr>
              <w:widowControl/>
              <w:numPr>
                <w:ilvl w:val="1"/>
                <w:numId w:val="7"/>
              </w:numPr>
              <w:spacing w:afterLines="50"/>
              <w:jc w:val="left"/>
              <w:rPr>
                <w:rFonts w:eastAsiaTheme="minorEastAsia"/>
              </w:rPr>
            </w:pPr>
            <w:r>
              <w:rPr>
                <w:rFonts w:ascii="Times" w:eastAsia="Batang" w:hAnsi="Times" w:hint="eastAsia"/>
                <w:b/>
                <w:bCs/>
                <w:kern w:val="0"/>
                <w:sz w:val="22"/>
                <w:szCs w:val="22"/>
                <w:lang w:val="en-GB"/>
              </w:rPr>
              <w:t>Alt.2: configure {</w:t>
            </w:r>
            <w:proofErr w:type="spellStart"/>
            <w:r>
              <w:rPr>
                <w:rFonts w:ascii="Times" w:eastAsia="Batang" w:hAnsi="Times" w:hint="eastAsia"/>
                <w:b/>
                <w:bCs/>
                <w:kern w:val="0"/>
                <w:sz w:val="22"/>
                <w:szCs w:val="22"/>
                <w:lang w:val="en-GB"/>
              </w:rPr>
              <w:t>switchedUL</w:t>
            </w:r>
            <w:proofErr w:type="spellEnd"/>
            <w:r>
              <w:rPr>
                <w:rFonts w:ascii="Times" w:eastAsia="Batang" w:hAnsi="Times" w:hint="eastAsia"/>
                <w:b/>
                <w:bCs/>
                <w:kern w:val="0"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rFonts w:ascii="Times" w:eastAsia="Batang" w:hAnsi="Times" w:hint="eastAsia"/>
                <w:b/>
                <w:bCs/>
                <w:kern w:val="0"/>
                <w:sz w:val="22"/>
                <w:szCs w:val="22"/>
                <w:lang w:val="en-GB"/>
              </w:rPr>
              <w:t>dualUL</w:t>
            </w:r>
            <w:proofErr w:type="spellEnd"/>
            <w:r>
              <w:rPr>
                <w:rFonts w:ascii="Times" w:eastAsia="Batang" w:hAnsi="Times" w:hint="eastAsia"/>
                <w:b/>
                <w:bCs/>
                <w:kern w:val="0"/>
                <w:sz w:val="22"/>
                <w:szCs w:val="22"/>
                <w:lang w:val="en-GB"/>
              </w:rPr>
              <w:t>} for combination(s) of serving cells (i.e., for each band pair in the band combination)</w:t>
            </w:r>
          </w:p>
          <w:p w14:paraId="11B80E9C" w14:textId="77777777" w:rsidR="006714E7" w:rsidRDefault="00EF4E09">
            <w:pPr>
              <w:widowControl/>
              <w:numPr>
                <w:ilvl w:val="1"/>
                <w:numId w:val="7"/>
              </w:numPr>
              <w:spacing w:afterLines="50"/>
              <w:jc w:val="left"/>
              <w:rPr>
                <w:rFonts w:eastAsiaTheme="minorEastAsia"/>
              </w:rPr>
            </w:pPr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lang w:val="en-GB"/>
              </w:rPr>
              <w:t>Alt.3: configure {</w:t>
            </w:r>
            <w:proofErr w:type="spellStart"/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lang w:val="en-GB"/>
              </w:rPr>
              <w:t>switchedUL</w:t>
            </w:r>
            <w:proofErr w:type="spellEnd"/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lang w:val="en-GB"/>
              </w:rPr>
              <w:t>dualUL</w:t>
            </w:r>
            <w:proofErr w:type="spellEnd"/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lang w:val="en-GB"/>
              </w:rPr>
              <w:t>} for all serving cells (i.e., for the band combination), and configure combination(s) of serving cells (i.e., as supported serving cell pair(s) for each band pair</w:t>
            </w:r>
            <w:r>
              <w:rPr>
                <w:rFonts w:eastAsia="宋体" w:hint="eastAsia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宋体" w:hint="eastAsia"/>
                <w:b/>
                <w:bCs/>
                <w:kern w:val="0"/>
                <w:sz w:val="22"/>
                <w:szCs w:val="22"/>
                <w:lang w:val="en-GB"/>
              </w:rPr>
              <w:t>in the band combination) for concurrent transmission</w:t>
            </w:r>
          </w:p>
        </w:tc>
      </w:tr>
    </w:tbl>
    <w:p w14:paraId="0EEAD1E5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/>
        </w:rPr>
        <w:t xml:space="preserve">Regarding the three options, Alt.1 follows the principle of Rel-16/17 that for a given 3 or 4 bands, no matter which 2 UL are activated, the switching mode (e.g. </w:t>
      </w:r>
      <w:proofErr w:type="spellStart"/>
      <w:r>
        <w:rPr>
          <w:rFonts w:eastAsiaTheme="minorEastAsia"/>
        </w:rPr>
        <w:t>switchedUL</w:t>
      </w:r>
      <w:proofErr w:type="spellEnd"/>
      <w:r>
        <w:rPr>
          <w:rFonts w:eastAsiaTheme="minorEastAsia"/>
        </w:rPr>
        <w:t xml:space="preserve"> or </w:t>
      </w:r>
      <w:proofErr w:type="spellStart"/>
      <w:r>
        <w:rPr>
          <w:rFonts w:eastAsiaTheme="minorEastAsia"/>
        </w:rPr>
        <w:t>dualUL</w:t>
      </w:r>
      <w:proofErr w:type="spellEnd"/>
      <w:r>
        <w:rPr>
          <w:rFonts w:eastAsiaTheme="minorEastAsia"/>
        </w:rPr>
        <w:t>) will be the same.</w:t>
      </w:r>
    </w:p>
    <w:p w14:paraId="6182FD34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Alt.2, we understand it tries to provide more flexibility, so for a given 3 or 4 bands, different switching mode can be applied when different UL pairs are activated. </w:t>
      </w:r>
    </w:p>
    <w:p w14:paraId="7938AAE0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Alt.3, it is similar to Alt.1 that the same switching mode is applied irrespective of the activated ULs. </w:t>
      </w:r>
    </w:p>
    <w:p w14:paraId="0E003E4D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/>
        </w:rPr>
        <w:t>We provide some examples below to show the difference of these options:</w:t>
      </w:r>
    </w:p>
    <w:tbl>
      <w:tblPr>
        <w:tblStyle w:val="aff0"/>
        <w:tblW w:w="9809" w:type="dxa"/>
        <w:jc w:val="center"/>
        <w:tblLook w:val="04A0" w:firstRow="1" w:lastRow="0" w:firstColumn="1" w:lastColumn="0" w:noHBand="0" w:noVBand="1"/>
      </w:tblPr>
      <w:tblGrid>
        <w:gridCol w:w="2973"/>
        <w:gridCol w:w="3389"/>
        <w:gridCol w:w="3447"/>
      </w:tblGrid>
      <w:tr w:rsidR="006714E7" w14:paraId="3F083881" w14:textId="77777777">
        <w:trPr>
          <w:jc w:val="center"/>
        </w:trPr>
        <w:tc>
          <w:tcPr>
            <w:tcW w:w="9809" w:type="dxa"/>
            <w:gridSpan w:val="3"/>
          </w:tcPr>
          <w:p w14:paraId="3A62CB3E" w14:textId="77777777" w:rsidR="006714E7" w:rsidRDefault="00EF4E09">
            <w:pPr>
              <w:spacing w:beforeLines="50" w:before="12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Reported </w:t>
            </w: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capability:</w:t>
            </w:r>
          </w:p>
          <w:p w14:paraId="7B1BD6FF" w14:textId="77777777" w:rsidR="006714E7" w:rsidRDefault="00EF4E09">
            <w:p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B</w:t>
            </w:r>
            <w:r>
              <w:rPr>
                <w:rFonts w:eastAsiaTheme="minorEastAsia"/>
              </w:rPr>
              <w:t>C: A+B+C</w:t>
            </w:r>
          </w:p>
          <w:p w14:paraId="7613EDCB" w14:textId="77777777" w:rsidR="006714E7" w:rsidRDefault="00EF4E0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band pair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 xml:space="preserve"> that support</w:t>
            </w:r>
            <w:r>
              <w:rPr>
                <w:rFonts w:eastAsiaTheme="minorEastAsia" w:hint="eastAsia"/>
              </w:rPr>
              <w:t xml:space="preserve"> R</w:t>
            </w:r>
            <w:r>
              <w:rPr>
                <w:rFonts w:eastAsiaTheme="minorEastAsia"/>
              </w:rPr>
              <w:t>el-18 UL Tx switching:</w:t>
            </w:r>
          </w:p>
          <w:p w14:paraId="75967A02" w14:textId="77777777" w:rsidR="006714E7" w:rsidRDefault="00EF4E09">
            <w:pPr>
              <w:pStyle w:val="affffffff"/>
              <w:numPr>
                <w:ilvl w:val="0"/>
                <w:numId w:val="11"/>
              </w:numPr>
              <w:spacing w:after="0"/>
              <w:contextualSpacing w:val="0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+B: </w:t>
            </w:r>
            <w:proofErr w:type="spellStart"/>
            <w:r>
              <w:rPr>
                <w:rFonts w:eastAsiaTheme="minorEastAsia"/>
                <w:lang w:eastAsia="zh-CN"/>
              </w:rPr>
              <w:t>dualUL</w:t>
            </w:r>
            <w:proofErr w:type="spellEnd"/>
          </w:p>
          <w:p w14:paraId="28D382E8" w14:textId="77777777" w:rsidR="006714E7" w:rsidRDefault="00EF4E09">
            <w:pPr>
              <w:pStyle w:val="affffffff"/>
              <w:numPr>
                <w:ilvl w:val="0"/>
                <w:numId w:val="11"/>
              </w:numPr>
              <w:spacing w:after="0"/>
              <w:contextualSpacing w:val="0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+C: </w:t>
            </w:r>
            <w:proofErr w:type="spellStart"/>
            <w:r>
              <w:rPr>
                <w:rFonts w:eastAsiaTheme="minorEastAsia"/>
                <w:lang w:eastAsia="zh-CN"/>
              </w:rPr>
              <w:t>dualUL</w:t>
            </w:r>
            <w:proofErr w:type="spellEnd"/>
          </w:p>
          <w:p w14:paraId="5551D293" w14:textId="77777777" w:rsidR="006714E7" w:rsidRDefault="00EF4E09">
            <w:pPr>
              <w:pStyle w:val="affffffff"/>
              <w:numPr>
                <w:ilvl w:val="0"/>
                <w:numId w:val="11"/>
              </w:numPr>
              <w:spacing w:after="0"/>
              <w:contextualSpacing w:val="0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+C: </w:t>
            </w:r>
            <w:proofErr w:type="spellStart"/>
            <w:r>
              <w:rPr>
                <w:rFonts w:eastAsiaTheme="minorEastAsia"/>
                <w:lang w:eastAsia="zh-CN"/>
              </w:rPr>
              <w:t>switchedUL</w:t>
            </w:r>
            <w:proofErr w:type="spellEnd"/>
          </w:p>
        </w:tc>
      </w:tr>
      <w:tr w:rsidR="006714E7" w14:paraId="4B5A76A0" w14:textId="77777777">
        <w:trPr>
          <w:jc w:val="center"/>
        </w:trPr>
        <w:tc>
          <w:tcPr>
            <w:tcW w:w="2973" w:type="dxa"/>
          </w:tcPr>
          <w:p w14:paraId="396C844E" w14:textId="77777777" w:rsidR="006714E7" w:rsidRDefault="00EF4E09">
            <w:pPr>
              <w:spacing w:beforeLines="50" w:before="12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lt.1</w:t>
            </w:r>
          </w:p>
        </w:tc>
        <w:tc>
          <w:tcPr>
            <w:tcW w:w="3389" w:type="dxa"/>
          </w:tcPr>
          <w:p w14:paraId="131C7D34" w14:textId="77777777" w:rsidR="006714E7" w:rsidRDefault="00EF4E09">
            <w:pPr>
              <w:spacing w:beforeLines="50" w:before="12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lt.2</w:t>
            </w:r>
          </w:p>
        </w:tc>
        <w:tc>
          <w:tcPr>
            <w:tcW w:w="3447" w:type="dxa"/>
          </w:tcPr>
          <w:p w14:paraId="46FBF7B3" w14:textId="77777777" w:rsidR="006714E7" w:rsidRDefault="00EF4E09">
            <w:pPr>
              <w:spacing w:beforeLines="50" w:before="12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lt.3</w:t>
            </w:r>
          </w:p>
        </w:tc>
      </w:tr>
      <w:tr w:rsidR="006714E7" w14:paraId="7C3724C5" w14:textId="77777777">
        <w:trPr>
          <w:jc w:val="center"/>
        </w:trPr>
        <w:tc>
          <w:tcPr>
            <w:tcW w:w="2973" w:type="dxa"/>
          </w:tcPr>
          <w:p w14:paraId="6885C7D7" w14:textId="77777777" w:rsidR="006714E7" w:rsidRDefault="00EF4E09">
            <w:pPr>
              <w:spacing w:beforeLines="50" w:before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 xml:space="preserve">Config: </w:t>
            </w:r>
            <w:proofErr w:type="spellStart"/>
            <w:r>
              <w:rPr>
                <w:rFonts w:eastAsiaTheme="minorEastAsia"/>
                <w:color w:val="0070C0"/>
              </w:rPr>
              <w:t>dualUL</w:t>
            </w:r>
            <w:proofErr w:type="spellEnd"/>
            <w:r>
              <w:rPr>
                <w:rFonts w:eastAsiaTheme="minorEastAsia"/>
                <w:color w:val="0070C0"/>
              </w:rPr>
              <w:t xml:space="preserve"> (for A+B+C)</w:t>
            </w:r>
          </w:p>
          <w:p w14:paraId="6F507CA3" w14:textId="77777777" w:rsidR="006714E7" w:rsidRDefault="00EF4E09">
            <w:p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behavior:</w:t>
            </w:r>
          </w:p>
          <w:p w14:paraId="7DCA6AE1" w14:textId="77777777" w:rsidR="006714E7" w:rsidRDefault="00EF4E09">
            <w:pPr>
              <w:pStyle w:val="affffffff"/>
              <w:numPr>
                <w:ilvl w:val="0"/>
                <w:numId w:val="12"/>
              </w:num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+B: </w:t>
            </w:r>
            <w:proofErr w:type="spellStart"/>
            <w:r>
              <w:rPr>
                <w:rFonts w:eastAsiaTheme="minorEastAsia"/>
                <w:lang w:eastAsia="zh-CN"/>
              </w:rPr>
              <w:t>dualUL</w:t>
            </w:r>
            <w:proofErr w:type="spellEnd"/>
            <w:r>
              <w:rPr>
                <w:rFonts w:eastAsiaTheme="minorEastAsia"/>
                <w:lang w:eastAsia="zh-CN"/>
              </w:rPr>
              <w:t>;</w:t>
            </w:r>
          </w:p>
          <w:p w14:paraId="597328B5" w14:textId="77777777" w:rsidR="006714E7" w:rsidRDefault="00EF4E09">
            <w:pPr>
              <w:pStyle w:val="affffffff"/>
              <w:numPr>
                <w:ilvl w:val="0"/>
                <w:numId w:val="12"/>
              </w:num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+C: </w:t>
            </w:r>
            <w:proofErr w:type="spellStart"/>
            <w:r>
              <w:rPr>
                <w:rFonts w:eastAsiaTheme="minorEastAsia"/>
                <w:lang w:eastAsia="zh-CN"/>
              </w:rPr>
              <w:t>dualUL</w:t>
            </w:r>
            <w:proofErr w:type="spellEnd"/>
          </w:p>
          <w:p w14:paraId="31ED820B" w14:textId="77777777" w:rsidR="006714E7" w:rsidRDefault="00EF4E09">
            <w:p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Note: </w:t>
            </w:r>
          </w:p>
          <w:p w14:paraId="7FA2B51C" w14:textId="4C9C7A10" w:rsidR="006714E7" w:rsidRDefault="00EF4E09">
            <w:pPr>
              <w:pStyle w:val="affffffff"/>
              <w:numPr>
                <w:ilvl w:val="0"/>
                <w:numId w:val="13"/>
              </w:num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band pair B+C with “switched UL” will not be activated.</w:t>
            </w:r>
            <w:r w:rsidR="00CE3EE3">
              <w:rPr>
                <w:rFonts w:eastAsiaTheme="minorEastAsia"/>
              </w:rPr>
              <w:t xml:space="preserve"> (e.g. the UE can not</w:t>
            </w:r>
            <w:r w:rsidR="00F92A75">
              <w:rPr>
                <w:rFonts w:eastAsiaTheme="minorEastAsia"/>
              </w:rPr>
              <w:t xml:space="preserve"> switch</w:t>
            </w:r>
            <w:r w:rsidR="00CE3EE3">
              <w:rPr>
                <w:rFonts w:eastAsiaTheme="minorEastAsia"/>
              </w:rPr>
              <w:t xml:space="preserve"> </w:t>
            </w:r>
            <w:r w:rsidR="00F92A75">
              <w:rPr>
                <w:rFonts w:eastAsiaTheme="minorEastAsia"/>
              </w:rPr>
              <w:t xml:space="preserve">directly </w:t>
            </w:r>
            <w:r w:rsidR="00CE3EE3">
              <w:rPr>
                <w:rFonts w:eastAsiaTheme="minorEastAsia"/>
              </w:rPr>
              <w:t xml:space="preserve">from </w:t>
            </w:r>
            <w:r w:rsidR="00F92A75">
              <w:rPr>
                <w:rFonts w:eastAsiaTheme="minorEastAsia"/>
              </w:rPr>
              <w:t>only band B(2T) to only band C(2T)</w:t>
            </w:r>
            <w:r w:rsidR="00CE3EE3">
              <w:rPr>
                <w:rFonts w:eastAsiaTheme="minorEastAsia"/>
              </w:rPr>
              <w:t>)</w:t>
            </w:r>
            <w:r w:rsidR="00F92A75">
              <w:rPr>
                <w:rFonts w:eastAsiaTheme="minorEastAsia"/>
              </w:rPr>
              <w:t>.</w:t>
            </w:r>
          </w:p>
        </w:tc>
        <w:tc>
          <w:tcPr>
            <w:tcW w:w="3389" w:type="dxa"/>
          </w:tcPr>
          <w:p w14:paraId="612164DC" w14:textId="77777777" w:rsidR="006714E7" w:rsidRDefault="00EF4E09">
            <w:pPr>
              <w:spacing w:beforeLines="50" w:before="120" w:after="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C</w:t>
            </w:r>
            <w:r>
              <w:rPr>
                <w:rFonts w:eastAsiaTheme="minorEastAsia"/>
                <w:color w:val="0070C0"/>
              </w:rPr>
              <w:t xml:space="preserve">onfig: </w:t>
            </w:r>
          </w:p>
          <w:p w14:paraId="59272FE0" w14:textId="77777777" w:rsidR="006714E7" w:rsidRDefault="00EF4E09">
            <w:pPr>
              <w:pStyle w:val="affffffff"/>
              <w:numPr>
                <w:ilvl w:val="0"/>
                <w:numId w:val="14"/>
              </w:numPr>
              <w:ind w:left="136" w:hanging="136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A+B: dual UL</w:t>
            </w:r>
          </w:p>
          <w:p w14:paraId="4F648A0D" w14:textId="77777777" w:rsidR="006714E7" w:rsidRDefault="00EF4E09">
            <w:pPr>
              <w:pStyle w:val="affffffff"/>
              <w:numPr>
                <w:ilvl w:val="0"/>
                <w:numId w:val="14"/>
              </w:numPr>
              <w:spacing w:beforeLines="50" w:before="120"/>
              <w:ind w:left="138" w:hanging="138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B</w:t>
            </w:r>
            <w:r>
              <w:rPr>
                <w:rFonts w:eastAsiaTheme="minorEastAsia"/>
                <w:color w:val="0070C0"/>
              </w:rPr>
              <w:t>+C: switched UL</w:t>
            </w:r>
          </w:p>
          <w:p w14:paraId="5F110138" w14:textId="77777777" w:rsidR="006714E7" w:rsidRDefault="00EF4E09">
            <w:p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behavior</w:t>
            </w:r>
            <w:r>
              <w:rPr>
                <w:rFonts w:eastAsiaTheme="minorEastAsia" w:hint="eastAsia"/>
              </w:rPr>
              <w:t>:</w:t>
            </w:r>
          </w:p>
          <w:p w14:paraId="2A689BC9" w14:textId="2262AFDB" w:rsidR="006714E7" w:rsidRDefault="00EF4E09">
            <w:pPr>
              <w:pStyle w:val="affffffff"/>
              <w:numPr>
                <w:ilvl w:val="0"/>
                <w:numId w:val="15"/>
              </w:num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+B: </w:t>
            </w:r>
            <w:proofErr w:type="spellStart"/>
            <w:r>
              <w:rPr>
                <w:rFonts w:eastAsiaTheme="minorEastAsia"/>
                <w:lang w:eastAsia="zh-CN"/>
              </w:rPr>
              <w:t>dualUL</w:t>
            </w:r>
            <w:proofErr w:type="spellEnd"/>
            <w:r>
              <w:rPr>
                <w:rFonts w:eastAsiaTheme="minorEastAsia"/>
                <w:lang w:eastAsia="zh-CN"/>
              </w:rPr>
              <w:t>;</w:t>
            </w:r>
          </w:p>
          <w:p w14:paraId="0A2D2AB7" w14:textId="77777777" w:rsidR="006714E7" w:rsidRDefault="00EF4E09">
            <w:pPr>
              <w:pStyle w:val="affffffff"/>
              <w:numPr>
                <w:ilvl w:val="0"/>
                <w:numId w:val="15"/>
              </w:num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+C: </w:t>
            </w:r>
            <w:proofErr w:type="spellStart"/>
            <w:r>
              <w:rPr>
                <w:rFonts w:eastAsiaTheme="minorEastAsia"/>
                <w:lang w:eastAsia="zh-CN"/>
              </w:rPr>
              <w:t>switchedUL</w:t>
            </w:r>
            <w:proofErr w:type="spellEnd"/>
          </w:p>
          <w:p w14:paraId="01CC66E8" w14:textId="77777777" w:rsidR="006714E7" w:rsidRDefault="00EF4E09">
            <w:p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 xml:space="preserve">ote: </w:t>
            </w:r>
          </w:p>
          <w:p w14:paraId="19947D25" w14:textId="77777777" w:rsidR="006714E7" w:rsidRDefault="00EF4E09">
            <w:pPr>
              <w:pStyle w:val="affffffff"/>
              <w:numPr>
                <w:ilvl w:val="0"/>
                <w:numId w:val="16"/>
              </w:num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band pair A+C will not be scheduled simultaneously.</w:t>
            </w:r>
          </w:p>
        </w:tc>
        <w:tc>
          <w:tcPr>
            <w:tcW w:w="3447" w:type="dxa"/>
          </w:tcPr>
          <w:p w14:paraId="7091A405" w14:textId="77777777" w:rsidR="006714E7" w:rsidRDefault="00EF4E09">
            <w:pPr>
              <w:spacing w:beforeLines="50" w:before="120" w:after="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C</w:t>
            </w:r>
            <w:r>
              <w:rPr>
                <w:rFonts w:eastAsiaTheme="minorEastAsia"/>
                <w:color w:val="0070C0"/>
              </w:rPr>
              <w:t xml:space="preserve">onfig: </w:t>
            </w:r>
            <w:proofErr w:type="spellStart"/>
            <w:r>
              <w:rPr>
                <w:rFonts w:eastAsiaTheme="minorEastAsia"/>
                <w:color w:val="0070C0"/>
              </w:rPr>
              <w:t>dualUL</w:t>
            </w:r>
            <w:proofErr w:type="spellEnd"/>
            <w:r>
              <w:rPr>
                <w:rFonts w:eastAsiaTheme="minorEastAsia"/>
                <w:color w:val="0070C0"/>
              </w:rPr>
              <w:t xml:space="preserve"> (for A+B+C)</w:t>
            </w:r>
          </w:p>
          <w:p w14:paraId="1E4E51C6" w14:textId="6131BE10" w:rsidR="006714E7" w:rsidRDefault="00EF4E09">
            <w:pPr>
              <w:pStyle w:val="affffffff"/>
              <w:numPr>
                <w:ilvl w:val="0"/>
                <w:numId w:val="14"/>
              </w:numPr>
              <w:ind w:left="136" w:hanging="136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 xml:space="preserve">A+B: </w:t>
            </w:r>
            <w:proofErr w:type="spellStart"/>
            <w:r>
              <w:rPr>
                <w:rFonts w:eastAsiaTheme="minorEastAsia"/>
                <w:color w:val="0070C0"/>
              </w:rPr>
              <w:t>ConcuUL</w:t>
            </w:r>
            <w:proofErr w:type="spellEnd"/>
            <w:r>
              <w:rPr>
                <w:rFonts w:eastAsiaTheme="minorEastAsia"/>
                <w:color w:val="0070C0"/>
              </w:rPr>
              <w:t>-</w:t>
            </w:r>
            <w:r w:rsidR="00ED34B5">
              <w:rPr>
                <w:rFonts w:eastAsiaTheme="minorEastAsia"/>
                <w:color w:val="0070C0"/>
              </w:rPr>
              <w:t>T</w:t>
            </w:r>
            <w:r w:rsidR="002158BA">
              <w:rPr>
                <w:rFonts w:eastAsiaTheme="minorEastAsia"/>
                <w:color w:val="0070C0"/>
              </w:rPr>
              <w:t>ru</w:t>
            </w:r>
            <w:r w:rsidR="00ED34B5">
              <w:rPr>
                <w:rFonts w:eastAsiaTheme="minorEastAsia"/>
                <w:color w:val="0070C0"/>
              </w:rPr>
              <w:t>e</w:t>
            </w:r>
          </w:p>
          <w:p w14:paraId="666E8834" w14:textId="40BACC10" w:rsidR="00F92A75" w:rsidRPr="00F92A75" w:rsidRDefault="00EF4E09" w:rsidP="00F92A75">
            <w:pPr>
              <w:pStyle w:val="affffffff"/>
              <w:numPr>
                <w:ilvl w:val="0"/>
                <w:numId w:val="14"/>
              </w:numPr>
              <w:spacing w:beforeLines="50" w:before="120"/>
              <w:ind w:left="138" w:hanging="138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 xml:space="preserve">A+C: </w:t>
            </w:r>
            <w:proofErr w:type="spellStart"/>
            <w:r>
              <w:rPr>
                <w:rFonts w:eastAsiaTheme="minorEastAsia"/>
                <w:color w:val="0070C0"/>
              </w:rPr>
              <w:t>ConcuUL</w:t>
            </w:r>
            <w:proofErr w:type="spellEnd"/>
            <w:r w:rsidR="00ED34B5">
              <w:rPr>
                <w:rFonts w:eastAsiaTheme="minorEastAsia"/>
                <w:color w:val="0070C0"/>
              </w:rPr>
              <w:t>-False</w:t>
            </w:r>
          </w:p>
          <w:p w14:paraId="51D9ACF3" w14:textId="77777777" w:rsidR="006714E7" w:rsidRDefault="00EF4E09">
            <w:p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behavior</w:t>
            </w:r>
            <w:r>
              <w:rPr>
                <w:rFonts w:eastAsiaTheme="minorEastAsia" w:hint="eastAsia"/>
              </w:rPr>
              <w:t>:</w:t>
            </w:r>
          </w:p>
          <w:p w14:paraId="26CCCB82" w14:textId="77777777" w:rsidR="006714E7" w:rsidRDefault="00EF4E09">
            <w:pPr>
              <w:pStyle w:val="affffffff"/>
              <w:numPr>
                <w:ilvl w:val="0"/>
                <w:numId w:val="17"/>
              </w:num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+B: </w:t>
            </w:r>
            <w:proofErr w:type="spellStart"/>
            <w:r>
              <w:rPr>
                <w:rFonts w:eastAsiaTheme="minorEastAsia"/>
                <w:lang w:eastAsia="zh-CN"/>
              </w:rPr>
              <w:t>dualUL</w:t>
            </w:r>
            <w:proofErr w:type="spellEnd"/>
            <w:r>
              <w:rPr>
                <w:rFonts w:eastAsiaTheme="minorEastAsia"/>
                <w:lang w:eastAsia="zh-CN"/>
              </w:rPr>
              <w:t>;</w:t>
            </w:r>
          </w:p>
          <w:p w14:paraId="19A7FCEA" w14:textId="77777777" w:rsidR="006714E7" w:rsidRDefault="00EF4E09">
            <w:pPr>
              <w:pStyle w:val="affffffff"/>
              <w:numPr>
                <w:ilvl w:val="0"/>
                <w:numId w:val="17"/>
              </w:num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A+C: </w:t>
            </w:r>
            <w:proofErr w:type="spellStart"/>
            <w:r>
              <w:rPr>
                <w:rFonts w:eastAsiaTheme="minorEastAsia"/>
                <w:lang w:eastAsia="zh-CN"/>
              </w:rPr>
              <w:t>switchedUL</w:t>
            </w:r>
            <w:proofErr w:type="spellEnd"/>
          </w:p>
          <w:p w14:paraId="444E0B02" w14:textId="77777777" w:rsidR="006714E7" w:rsidRDefault="00EF4E09">
            <w:p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 xml:space="preserve">ote: </w:t>
            </w:r>
          </w:p>
          <w:p w14:paraId="01091948" w14:textId="3996DA8F" w:rsidR="006714E7" w:rsidRDefault="00EF4E09">
            <w:pPr>
              <w:pStyle w:val="affffffff"/>
              <w:numPr>
                <w:ilvl w:val="0"/>
                <w:numId w:val="18"/>
              </w:numPr>
              <w:spacing w:beforeLines="50"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band pair B+C with “scheduled UL” will not be activated because this band pair does not support </w:t>
            </w:r>
            <w:proofErr w:type="spellStart"/>
            <w:proofErr w:type="gramStart"/>
            <w:r>
              <w:rPr>
                <w:rFonts w:eastAsiaTheme="minorEastAsia"/>
              </w:rPr>
              <w:t>dualUL</w:t>
            </w:r>
            <w:proofErr w:type="spellEnd"/>
            <w:r w:rsidR="00ED34B5">
              <w:rPr>
                <w:rFonts w:eastAsiaTheme="minorEastAsia"/>
              </w:rPr>
              <w:t>.(</w:t>
            </w:r>
            <w:proofErr w:type="gramEnd"/>
            <w:r w:rsidR="00ED34B5">
              <w:rPr>
                <w:rFonts w:eastAsiaTheme="minorEastAsia"/>
              </w:rPr>
              <w:t>e.g. the UE can not switch directly from only band B(2T) to only band C(2T)).</w:t>
            </w:r>
            <w:r>
              <w:rPr>
                <w:rFonts w:eastAsiaTheme="minorEastAsia"/>
              </w:rPr>
              <w:t>;</w:t>
            </w:r>
          </w:p>
          <w:p w14:paraId="551B928E" w14:textId="090B4611" w:rsidR="006714E7" w:rsidRDefault="00EF4E09">
            <w:pPr>
              <w:pStyle w:val="affffffff"/>
              <w:numPr>
                <w:ilvl w:val="0"/>
                <w:numId w:val="18"/>
              </w:numPr>
              <w:spacing w:beforeLines="50" w:before="120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band pair A+C will not be scheduled simultaneously because </w:t>
            </w:r>
            <w:proofErr w:type="spellStart"/>
            <w:r>
              <w:rPr>
                <w:rFonts w:eastAsiaTheme="minorEastAsia"/>
                <w:lang w:eastAsia="en-US"/>
              </w:rPr>
              <w:t>concuUL</w:t>
            </w:r>
            <w:proofErr w:type="spellEnd"/>
            <w:r>
              <w:rPr>
                <w:rFonts w:eastAsiaTheme="minorEastAsia"/>
                <w:lang w:eastAsia="en-US"/>
              </w:rPr>
              <w:t xml:space="preserve"> is set to </w:t>
            </w:r>
            <w:r w:rsidR="00ED34B5">
              <w:rPr>
                <w:rFonts w:eastAsiaTheme="minorEastAsia"/>
                <w:lang w:eastAsia="en-US"/>
              </w:rPr>
              <w:t>False</w:t>
            </w:r>
            <w:r>
              <w:rPr>
                <w:rFonts w:eastAsiaTheme="minorEastAsia"/>
                <w:lang w:eastAsia="en-US"/>
              </w:rPr>
              <w:t xml:space="preserve">. </w:t>
            </w:r>
          </w:p>
        </w:tc>
      </w:tr>
    </w:tbl>
    <w:p w14:paraId="6A8AA4DB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our view, although the UE can report different switching cases (</w:t>
      </w:r>
      <w:proofErr w:type="spellStart"/>
      <w:r>
        <w:rPr>
          <w:rFonts w:eastAsiaTheme="minorEastAsia"/>
        </w:rPr>
        <w:t>switchedUL</w:t>
      </w:r>
      <w:proofErr w:type="spellEnd"/>
      <w:r>
        <w:rPr>
          <w:rFonts w:eastAsiaTheme="minorEastAsia"/>
        </w:rPr>
        <w:t xml:space="preserve"> or </w:t>
      </w:r>
      <w:proofErr w:type="spellStart"/>
      <w:r>
        <w:rPr>
          <w:rFonts w:eastAsiaTheme="minorEastAsia"/>
        </w:rPr>
        <w:t>dualUL</w:t>
      </w:r>
      <w:proofErr w:type="spellEnd"/>
      <w:r>
        <w:rPr>
          <w:rFonts w:eastAsiaTheme="minorEastAsia"/>
        </w:rPr>
        <w:t xml:space="preserve"> or both) for different band pairs, this does not mean the UE can naturally support the combined operation and dynamically change its switching mode when scheduled ULs change. </w:t>
      </w:r>
    </w:p>
    <w:p w14:paraId="63E3592C" w14:textId="77777777" w:rsidR="006714E7" w:rsidRDefault="00EF4E09">
      <w:pPr>
        <w:spacing w:beforeLines="50" w:before="120"/>
        <w:rPr>
          <w:rFonts w:eastAsiaTheme="minorEastAsia"/>
        </w:rPr>
      </w:pPr>
      <w:r>
        <w:rPr>
          <w:rFonts w:eastAsiaTheme="minorEastAsia"/>
        </w:rPr>
        <w:t xml:space="preserve">On the other hand, we think Rel-16/17 per-BC level control is sufficient, and there is no need to introduce finer </w:t>
      </w:r>
      <w:r>
        <w:rPr>
          <w:rFonts w:eastAsiaTheme="minorEastAsia"/>
        </w:rPr>
        <w:lastRenderedPageBreak/>
        <w:t xml:space="preserve">granularity control which may </w:t>
      </w:r>
      <w:r>
        <w:rPr>
          <w:rFonts w:eastAsiaTheme="minorEastAsia" w:hint="eastAsia"/>
        </w:rPr>
        <w:t>require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additional</w:t>
      </w:r>
      <w:r>
        <w:rPr>
          <w:rFonts w:eastAsiaTheme="minorEastAsia"/>
        </w:rPr>
        <w:t xml:space="preserve"> RAN4 requirements. Therefore, we suggest to adopt Alt.1 for </w:t>
      </w:r>
      <w:proofErr w:type="spellStart"/>
      <w:r>
        <w:rPr>
          <w:rFonts w:eastAsiaTheme="minorEastAsia"/>
        </w:rPr>
        <w:t>RRCConfiguration</w:t>
      </w:r>
      <w:proofErr w:type="spellEnd"/>
      <w:r>
        <w:rPr>
          <w:rFonts w:eastAsiaTheme="minorEastAsia"/>
        </w:rPr>
        <w:t xml:space="preserve">. </w:t>
      </w:r>
    </w:p>
    <w:p w14:paraId="23E0D13E" w14:textId="77777777" w:rsidR="006714E7" w:rsidRDefault="00EF4E09">
      <w:pPr>
        <w:ind w:leftChars="-1" w:left="1130" w:hangingChars="537" w:hanging="1132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2 </w:t>
      </w:r>
      <w:r>
        <w:rPr>
          <w:rFonts w:eastAsiaTheme="minorEastAsia"/>
          <w:b/>
        </w:rPr>
        <w:tab/>
        <w:t xml:space="preserve">Adopt Alt.1 for </w:t>
      </w:r>
      <w:proofErr w:type="spellStart"/>
      <w:r>
        <w:rPr>
          <w:rFonts w:eastAsiaTheme="minorEastAsia"/>
          <w:b/>
        </w:rPr>
        <w:t>gNB</w:t>
      </w:r>
      <w:proofErr w:type="spellEnd"/>
      <w:r>
        <w:rPr>
          <w:rFonts w:eastAsiaTheme="minorEastAsia"/>
          <w:b/>
        </w:rPr>
        <w:t xml:space="preserve"> RRC configuration. </w:t>
      </w:r>
    </w:p>
    <w:p w14:paraId="02C7EC5A" w14:textId="6D4FFD98" w:rsidR="006714E7" w:rsidRDefault="00EF4E09">
      <w:pPr>
        <w:widowControl/>
        <w:numPr>
          <w:ilvl w:val="1"/>
          <w:numId w:val="7"/>
        </w:numPr>
        <w:spacing w:afterLines="50"/>
        <w:jc w:val="left"/>
        <w:rPr>
          <w:rFonts w:ascii="Times" w:eastAsia="Batang" w:hAnsi="Times"/>
          <w:b/>
          <w:bCs/>
          <w:kern w:val="0"/>
          <w:sz w:val="22"/>
          <w:szCs w:val="22"/>
          <w:lang w:val="en-GB"/>
        </w:rPr>
      </w:pPr>
      <w:r>
        <w:rPr>
          <w:rFonts w:ascii="Times" w:eastAsia="Batang" w:hAnsi="Times" w:hint="eastAsia"/>
          <w:b/>
          <w:bCs/>
          <w:kern w:val="0"/>
          <w:sz w:val="22"/>
          <w:szCs w:val="22"/>
          <w:lang w:val="en-GB"/>
        </w:rPr>
        <w:t>Alt.</w:t>
      </w:r>
      <w:r>
        <w:rPr>
          <w:rFonts w:ascii="Times" w:eastAsia="Batang" w:hAnsi="Times" w:hint="eastAsia"/>
          <w:b/>
          <w:bCs/>
          <w:kern w:val="0"/>
          <w:sz w:val="22"/>
          <w:szCs w:val="22"/>
        </w:rPr>
        <w:t>1</w:t>
      </w:r>
      <w:r>
        <w:rPr>
          <w:rFonts w:ascii="Times" w:eastAsia="Batang" w:hAnsi="Times" w:hint="eastAsia"/>
          <w:b/>
          <w:bCs/>
          <w:kern w:val="0"/>
          <w:sz w:val="22"/>
          <w:szCs w:val="22"/>
          <w:lang w:val="en-GB"/>
        </w:rPr>
        <w:t>: configure {</w:t>
      </w:r>
      <w:proofErr w:type="spellStart"/>
      <w:r>
        <w:rPr>
          <w:rFonts w:ascii="Times" w:eastAsia="Batang" w:hAnsi="Times" w:hint="eastAsia"/>
          <w:b/>
          <w:bCs/>
          <w:kern w:val="0"/>
          <w:sz w:val="22"/>
          <w:szCs w:val="22"/>
          <w:lang w:val="en-GB"/>
        </w:rPr>
        <w:t>switchedUL</w:t>
      </w:r>
      <w:proofErr w:type="spellEnd"/>
      <w:r>
        <w:rPr>
          <w:rFonts w:ascii="Times" w:eastAsia="Batang" w:hAnsi="Times" w:hint="eastAsia"/>
          <w:b/>
          <w:bCs/>
          <w:kern w:val="0"/>
          <w:sz w:val="22"/>
          <w:szCs w:val="22"/>
          <w:lang w:val="en-GB"/>
        </w:rPr>
        <w:t xml:space="preserve">, </w:t>
      </w:r>
      <w:proofErr w:type="spellStart"/>
      <w:r>
        <w:rPr>
          <w:rFonts w:ascii="Times" w:eastAsia="Batang" w:hAnsi="Times" w:hint="eastAsia"/>
          <w:b/>
          <w:bCs/>
          <w:kern w:val="0"/>
          <w:sz w:val="22"/>
          <w:szCs w:val="22"/>
          <w:lang w:val="en-GB"/>
        </w:rPr>
        <w:t>dualUL</w:t>
      </w:r>
      <w:proofErr w:type="spellEnd"/>
      <w:r>
        <w:rPr>
          <w:rFonts w:ascii="Times" w:eastAsia="Batang" w:hAnsi="Times" w:hint="eastAsia"/>
          <w:b/>
          <w:bCs/>
          <w:kern w:val="0"/>
          <w:sz w:val="22"/>
          <w:szCs w:val="22"/>
          <w:lang w:val="en-GB"/>
        </w:rPr>
        <w:t>} for all serving cells (i.e., for the band combination)</w:t>
      </w:r>
    </w:p>
    <w:p w14:paraId="4AC2EE58" w14:textId="77777777" w:rsidR="006714E7" w:rsidRDefault="006714E7">
      <w:pPr>
        <w:spacing w:beforeLines="50" w:before="120"/>
        <w:rPr>
          <w:rFonts w:eastAsiaTheme="minorEastAsia"/>
          <w:lang w:val="en-GB"/>
        </w:rPr>
      </w:pPr>
    </w:p>
    <w:p w14:paraId="333E81E9" w14:textId="77777777" w:rsidR="006714E7" w:rsidRDefault="00EF4E09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000A8D42" w14:textId="77777777" w:rsidR="006714E7" w:rsidRDefault="00EF4E09">
      <w:pPr>
        <w:spacing w:before="156"/>
      </w:pPr>
      <w:r>
        <w:t xml:space="preserve">RAN2 is kindly </w:t>
      </w:r>
      <w:r>
        <w:rPr>
          <w:rFonts w:hint="eastAsia"/>
        </w:rPr>
        <w:t xml:space="preserve">asked </w:t>
      </w:r>
      <w:r>
        <w:t>to discuss and adopt the following proposal:</w:t>
      </w:r>
    </w:p>
    <w:p w14:paraId="2FD9C6A3" w14:textId="77777777" w:rsidR="006714E7" w:rsidRDefault="00EF4E09">
      <w:pPr>
        <w:ind w:leftChars="-1" w:left="1558" w:hangingChars="740" w:hanging="1560"/>
        <w:rPr>
          <w:rFonts w:eastAsiaTheme="minorEastAsia"/>
          <w:b/>
        </w:rPr>
      </w:pPr>
      <w:bookmarkStart w:id="4" w:name="_Toc535476034"/>
      <w:r>
        <w:rPr>
          <w:rFonts w:eastAsiaTheme="minorEastAsia"/>
          <w:b/>
        </w:rPr>
        <w:t xml:space="preserve">Observation 1 </w:t>
      </w:r>
      <w:r>
        <w:rPr>
          <w:rFonts w:eastAsiaTheme="minorEastAsia"/>
          <w:b/>
        </w:rPr>
        <w:tab/>
        <w:t xml:space="preserve">Regarding the alternative solutions for Rel-18 UL Tx switching options, Alt.1 and Alt.2 are similar from </w:t>
      </w:r>
      <w:proofErr w:type="spellStart"/>
      <w:r>
        <w:rPr>
          <w:rFonts w:eastAsiaTheme="minorEastAsia"/>
          <w:b/>
        </w:rPr>
        <w:t>signalling</w:t>
      </w:r>
      <w:proofErr w:type="spellEnd"/>
      <w:r>
        <w:rPr>
          <w:rFonts w:eastAsiaTheme="minorEastAsia"/>
          <w:b/>
        </w:rPr>
        <w:t xml:space="preserve"> point of view, Alt.1 is more straightforward, but Alt.2 requires less </w:t>
      </w:r>
      <w:proofErr w:type="spellStart"/>
      <w:r>
        <w:rPr>
          <w:rFonts w:eastAsiaTheme="minorEastAsia"/>
          <w:b/>
        </w:rPr>
        <w:t>signalling</w:t>
      </w:r>
      <w:proofErr w:type="spellEnd"/>
      <w:r>
        <w:rPr>
          <w:rFonts w:eastAsiaTheme="minorEastAsia"/>
          <w:b/>
        </w:rPr>
        <w:t xml:space="preserve"> overhead.</w:t>
      </w:r>
    </w:p>
    <w:p w14:paraId="50A634C1" w14:textId="77777777" w:rsidR="006714E7" w:rsidRDefault="00EF4E09">
      <w:pPr>
        <w:ind w:leftChars="-1" w:left="1558" w:hangingChars="740" w:hanging="1560"/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2 </w:t>
      </w:r>
      <w:r>
        <w:rPr>
          <w:rFonts w:eastAsiaTheme="minorEastAsia"/>
          <w:b/>
        </w:rPr>
        <w:tab/>
        <w:t xml:space="preserve">If RAN4 decides to reuse the </w:t>
      </w:r>
      <w:proofErr w:type="spellStart"/>
      <w:r>
        <w:rPr>
          <w:rFonts w:eastAsiaTheme="minorEastAsia"/>
          <w:b/>
        </w:rPr>
        <w:t>signalling</w:t>
      </w:r>
      <w:proofErr w:type="spellEnd"/>
      <w:r>
        <w:rPr>
          <w:rFonts w:eastAsiaTheme="minorEastAsia"/>
          <w:b/>
        </w:rPr>
        <w:t xml:space="preserve"> of Rel-16/17 switching period for Rel-18 UL Tx switching, then with Alt.2, it is hard for the </w:t>
      </w:r>
      <w:proofErr w:type="spellStart"/>
      <w:r>
        <w:rPr>
          <w:rFonts w:eastAsiaTheme="minorEastAsia"/>
          <w:b/>
        </w:rPr>
        <w:t>gNB</w:t>
      </w:r>
      <w:proofErr w:type="spellEnd"/>
      <w:r>
        <w:rPr>
          <w:rFonts w:eastAsiaTheme="minorEastAsia"/>
          <w:b/>
        </w:rPr>
        <w:t xml:space="preserve"> to identify which band pair(s) can further support Rel-18 UL Tx switching unless new per-band pair </w:t>
      </w:r>
      <w:proofErr w:type="spellStart"/>
      <w:r>
        <w:rPr>
          <w:rFonts w:eastAsiaTheme="minorEastAsia"/>
          <w:b/>
        </w:rPr>
        <w:t>signalling</w:t>
      </w:r>
      <w:proofErr w:type="spellEnd"/>
      <w:r>
        <w:rPr>
          <w:rFonts w:eastAsiaTheme="minorEastAsia"/>
          <w:b/>
        </w:rPr>
        <w:t xml:space="preserve"> is introduced.</w:t>
      </w:r>
    </w:p>
    <w:p w14:paraId="1342B9EA" w14:textId="77777777" w:rsidR="006714E7" w:rsidRDefault="00EF4E09">
      <w:pPr>
        <w:ind w:leftChars="-1" w:left="1558" w:hangingChars="740" w:hanging="1560"/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3 </w:t>
      </w:r>
      <w:r>
        <w:rPr>
          <w:rFonts w:eastAsiaTheme="minorEastAsia"/>
          <w:b/>
        </w:rPr>
        <w:tab/>
        <w:t>For Alt.3, it is unclear why value “both” is removed, and its drawback is same as in Alt.2.</w:t>
      </w:r>
    </w:p>
    <w:p w14:paraId="01E30BC5" w14:textId="77777777" w:rsidR="006714E7" w:rsidRDefault="00EF4E09">
      <w:pPr>
        <w:ind w:leftChars="-1" w:left="1130" w:hangingChars="537" w:hanging="1132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1 </w:t>
      </w:r>
      <w:r>
        <w:rPr>
          <w:rFonts w:eastAsiaTheme="minorEastAsia"/>
          <w:b/>
        </w:rPr>
        <w:tab/>
        <w:t xml:space="preserve">Adopt Alt.1 for UE capability reporting of Rel-18 UL Tx switching options. </w:t>
      </w:r>
    </w:p>
    <w:p w14:paraId="7E473C29" w14:textId="77777777" w:rsidR="006714E7" w:rsidRDefault="00EF4E09">
      <w:pPr>
        <w:pStyle w:val="affffffff"/>
        <w:widowControl/>
        <w:numPr>
          <w:ilvl w:val="1"/>
          <w:numId w:val="7"/>
        </w:numPr>
        <w:overflowPunct/>
        <w:autoSpaceDE/>
        <w:adjustRightInd/>
        <w:spacing w:afterLines="50"/>
        <w:contextualSpacing w:val="0"/>
        <w:textAlignment w:val="auto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Alt.1: report {</w:t>
      </w:r>
      <w:proofErr w:type="spellStart"/>
      <w:r>
        <w:rPr>
          <w:rFonts w:hint="eastAsia"/>
          <w:b/>
          <w:bCs/>
          <w:sz w:val="22"/>
          <w:szCs w:val="22"/>
          <w:lang w:eastAsia="zh-CN"/>
        </w:rPr>
        <w:t>switchedUL</w:t>
      </w:r>
      <w:proofErr w:type="spellEnd"/>
      <w:r>
        <w:rPr>
          <w:rFonts w:hint="eastAsia"/>
          <w:b/>
          <w:bCs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b/>
          <w:bCs/>
          <w:sz w:val="22"/>
          <w:szCs w:val="22"/>
          <w:lang w:eastAsia="zh-CN"/>
        </w:rPr>
        <w:t>dualUL</w:t>
      </w:r>
      <w:proofErr w:type="spellEnd"/>
      <w:r>
        <w:rPr>
          <w:rFonts w:hint="eastAsia"/>
          <w:b/>
          <w:bCs/>
          <w:sz w:val="22"/>
          <w:szCs w:val="22"/>
          <w:lang w:eastAsia="zh-CN"/>
        </w:rPr>
        <w:t>, both} for each band pair in the band combination</w:t>
      </w:r>
      <w:r>
        <w:rPr>
          <w:b/>
          <w:bCs/>
          <w:sz w:val="22"/>
          <w:szCs w:val="22"/>
          <w:lang w:eastAsia="zh-CN"/>
        </w:rPr>
        <w:t>.</w:t>
      </w:r>
    </w:p>
    <w:p w14:paraId="0DDBE890" w14:textId="77777777" w:rsidR="006714E7" w:rsidRDefault="00EF4E09">
      <w:pPr>
        <w:ind w:leftChars="-1" w:left="1130" w:hangingChars="537" w:hanging="1132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2 </w:t>
      </w:r>
      <w:r>
        <w:rPr>
          <w:rFonts w:eastAsiaTheme="minorEastAsia"/>
          <w:b/>
        </w:rPr>
        <w:tab/>
        <w:t xml:space="preserve">Adopt Alt.1 for </w:t>
      </w:r>
      <w:proofErr w:type="spellStart"/>
      <w:r>
        <w:rPr>
          <w:rFonts w:eastAsiaTheme="minorEastAsia"/>
          <w:b/>
        </w:rPr>
        <w:t>gNB</w:t>
      </w:r>
      <w:proofErr w:type="spellEnd"/>
      <w:r>
        <w:rPr>
          <w:rFonts w:eastAsiaTheme="minorEastAsia"/>
          <w:b/>
        </w:rPr>
        <w:t xml:space="preserve"> RRC configuration. </w:t>
      </w:r>
    </w:p>
    <w:p w14:paraId="48758380" w14:textId="30C0979F" w:rsidR="006714E7" w:rsidRDefault="00EF4E09">
      <w:pPr>
        <w:widowControl/>
        <w:numPr>
          <w:ilvl w:val="1"/>
          <w:numId w:val="7"/>
        </w:numPr>
        <w:spacing w:afterLines="50"/>
        <w:jc w:val="left"/>
        <w:rPr>
          <w:rFonts w:ascii="Times" w:eastAsia="Batang" w:hAnsi="Times"/>
          <w:b/>
          <w:bCs/>
          <w:kern w:val="0"/>
          <w:sz w:val="22"/>
          <w:szCs w:val="22"/>
          <w:lang w:val="en-GB"/>
        </w:rPr>
      </w:pPr>
      <w:r>
        <w:rPr>
          <w:rFonts w:ascii="Times" w:eastAsia="Batang" w:hAnsi="Times" w:hint="eastAsia"/>
          <w:b/>
          <w:bCs/>
          <w:kern w:val="0"/>
          <w:sz w:val="22"/>
          <w:szCs w:val="22"/>
          <w:lang w:val="en-GB"/>
        </w:rPr>
        <w:t>Alt.</w:t>
      </w:r>
      <w:r>
        <w:rPr>
          <w:rFonts w:ascii="Times" w:eastAsia="Batang" w:hAnsi="Times" w:hint="eastAsia"/>
          <w:b/>
          <w:bCs/>
          <w:kern w:val="0"/>
          <w:sz w:val="22"/>
          <w:szCs w:val="22"/>
        </w:rPr>
        <w:t>1</w:t>
      </w:r>
      <w:r>
        <w:rPr>
          <w:rFonts w:ascii="Times" w:eastAsia="Batang" w:hAnsi="Times" w:hint="eastAsia"/>
          <w:b/>
          <w:bCs/>
          <w:kern w:val="0"/>
          <w:sz w:val="22"/>
          <w:szCs w:val="22"/>
          <w:lang w:val="en-GB"/>
        </w:rPr>
        <w:t>: configure {</w:t>
      </w:r>
      <w:proofErr w:type="spellStart"/>
      <w:r>
        <w:rPr>
          <w:rFonts w:ascii="Times" w:eastAsia="Batang" w:hAnsi="Times" w:hint="eastAsia"/>
          <w:b/>
          <w:bCs/>
          <w:kern w:val="0"/>
          <w:sz w:val="22"/>
          <w:szCs w:val="22"/>
          <w:lang w:val="en-GB"/>
        </w:rPr>
        <w:t>switchedUL</w:t>
      </w:r>
      <w:proofErr w:type="spellEnd"/>
      <w:r>
        <w:rPr>
          <w:rFonts w:ascii="Times" w:eastAsia="Batang" w:hAnsi="Times" w:hint="eastAsia"/>
          <w:b/>
          <w:bCs/>
          <w:kern w:val="0"/>
          <w:sz w:val="22"/>
          <w:szCs w:val="22"/>
          <w:lang w:val="en-GB"/>
        </w:rPr>
        <w:t xml:space="preserve">, </w:t>
      </w:r>
      <w:proofErr w:type="spellStart"/>
      <w:r>
        <w:rPr>
          <w:rFonts w:ascii="Times" w:eastAsia="Batang" w:hAnsi="Times" w:hint="eastAsia"/>
          <w:b/>
          <w:bCs/>
          <w:kern w:val="0"/>
          <w:sz w:val="22"/>
          <w:szCs w:val="22"/>
          <w:lang w:val="en-GB"/>
        </w:rPr>
        <w:t>dualUL</w:t>
      </w:r>
      <w:proofErr w:type="spellEnd"/>
      <w:r>
        <w:rPr>
          <w:rFonts w:ascii="Times" w:eastAsia="Batang" w:hAnsi="Times" w:hint="eastAsia"/>
          <w:b/>
          <w:bCs/>
          <w:kern w:val="0"/>
          <w:sz w:val="22"/>
          <w:szCs w:val="22"/>
          <w:lang w:val="en-GB"/>
        </w:rPr>
        <w:t>} for all serving cells (i.e., for the band combination)</w:t>
      </w:r>
    </w:p>
    <w:p w14:paraId="5F429F43" w14:textId="77777777" w:rsidR="006714E7" w:rsidRDefault="006714E7">
      <w:pPr>
        <w:ind w:leftChars="-1" w:left="1558" w:hangingChars="740" w:hanging="1560"/>
        <w:rPr>
          <w:rFonts w:eastAsiaTheme="minorEastAsia"/>
          <w:b/>
          <w:lang w:val="en-GB"/>
        </w:rPr>
      </w:pPr>
    </w:p>
    <w:p w14:paraId="19E4BE69" w14:textId="77777777" w:rsidR="006714E7" w:rsidRDefault="00EF4E09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14:paraId="7769794A" w14:textId="77777777" w:rsidR="006714E7" w:rsidRDefault="00EF4E09">
      <w:pPr>
        <w:ind w:left="1558" w:hangingChars="742" w:hanging="1558"/>
      </w:pPr>
      <w:r>
        <w:t>[1] R1-2210724</w:t>
      </w:r>
      <w:r>
        <w:tab/>
        <w:t xml:space="preserve">LS on UE capability and </w:t>
      </w:r>
      <w:proofErr w:type="spellStart"/>
      <w:r>
        <w:t>gNB</w:t>
      </w:r>
      <w:proofErr w:type="spellEnd"/>
      <w:r>
        <w:t xml:space="preserve"> configuration for UL Tx switching across 3 or 4 bands in Rel-18   From RAN1, To RAN2, CC RAN4. </w:t>
      </w:r>
      <w:bookmarkEnd w:id="4"/>
    </w:p>
    <w:p w14:paraId="245F0019" w14:textId="77777777" w:rsidR="006714E7" w:rsidRDefault="00EF4E09">
      <w:pPr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>2] R4-</w:t>
      </w:r>
      <w:proofErr w:type="gramStart"/>
      <w:r>
        <w:rPr>
          <w:rFonts w:eastAsiaTheme="minorEastAsia"/>
        </w:rPr>
        <w:t>2217741  LS</w:t>
      </w:r>
      <w:proofErr w:type="gramEnd"/>
      <w:r>
        <w:rPr>
          <w:rFonts w:eastAsiaTheme="minorEastAsia"/>
        </w:rPr>
        <w:t xml:space="preserve"> on Rel-18 UL Tx switching</w:t>
      </w:r>
      <w:r>
        <w:rPr>
          <w:rFonts w:eastAsiaTheme="minorEastAsia"/>
        </w:rPr>
        <w:tab/>
        <w:t xml:space="preserve"> </w:t>
      </w:r>
      <w:r>
        <w:t>From RAN4, To RAN1 RAN2.</w:t>
      </w:r>
    </w:p>
    <w:sectPr w:rsidR="006714E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276" w:bottom="1440" w:left="851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AA11A" w14:textId="77777777" w:rsidR="001E3E08" w:rsidRDefault="001E3E08">
      <w:pPr>
        <w:spacing w:after="0"/>
      </w:pPr>
      <w:r>
        <w:separator/>
      </w:r>
    </w:p>
  </w:endnote>
  <w:endnote w:type="continuationSeparator" w:id="0">
    <w:p w14:paraId="1B9CE977" w14:textId="77777777" w:rsidR="001E3E08" w:rsidRDefault="001E3E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00000287" w:usb1="08070000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28798" w14:textId="77777777" w:rsidR="006714E7" w:rsidRDefault="00EF4E09">
    <w:pPr>
      <w:pStyle w:val="af4"/>
      <w:framePr w:wrap="around" w:vAnchor="text" w:hAnchor="margin" w:xAlign="right" w:y="1"/>
      <w:spacing w:before="120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14:paraId="68A8AF5A" w14:textId="77777777" w:rsidR="006714E7" w:rsidRDefault="006714E7">
    <w:pPr>
      <w:pStyle w:val="af4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BD2FD" w14:textId="77777777" w:rsidR="006714E7" w:rsidRDefault="006714E7">
    <w:pPr>
      <w:pStyle w:val="af4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380BE" w14:textId="77777777" w:rsidR="006714E7" w:rsidRDefault="006714E7">
    <w:pPr>
      <w:pStyle w:val="af4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AE696" w14:textId="77777777" w:rsidR="001E3E08" w:rsidRDefault="001E3E08">
      <w:pPr>
        <w:spacing w:after="0"/>
      </w:pPr>
      <w:r>
        <w:separator/>
      </w:r>
    </w:p>
  </w:footnote>
  <w:footnote w:type="continuationSeparator" w:id="0">
    <w:p w14:paraId="51809D2B" w14:textId="77777777" w:rsidR="001E3E08" w:rsidRDefault="001E3E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C8A6A" w14:textId="77777777" w:rsidR="006714E7" w:rsidRDefault="006714E7">
    <w:pPr>
      <w:pStyle w:val="af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78386" w14:textId="77777777" w:rsidR="006714E7" w:rsidRDefault="006714E7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DAE57" w14:textId="77777777" w:rsidR="006714E7" w:rsidRDefault="006714E7">
    <w:pPr>
      <w:pStyle w:val="af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10A0770"/>
    <w:multiLevelType w:val="multilevel"/>
    <w:tmpl w:val="010A0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D74508"/>
    <w:multiLevelType w:val="multilevel"/>
    <w:tmpl w:val="01D7450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3687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A0E7B08"/>
    <w:multiLevelType w:val="multilevel"/>
    <w:tmpl w:val="0A0E7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A42C1"/>
    <w:multiLevelType w:val="multilevel"/>
    <w:tmpl w:val="125A42C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21010A5"/>
    <w:multiLevelType w:val="multilevel"/>
    <w:tmpl w:val="421010A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D406F8"/>
    <w:multiLevelType w:val="multilevel"/>
    <w:tmpl w:val="45D406F8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AC07005"/>
    <w:multiLevelType w:val="multilevel"/>
    <w:tmpl w:val="4AC0700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EF774B"/>
    <w:multiLevelType w:val="multilevel"/>
    <w:tmpl w:val="5CEF77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55C43C0"/>
    <w:multiLevelType w:val="multilevel"/>
    <w:tmpl w:val="655C43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93850E4"/>
    <w:multiLevelType w:val="multilevel"/>
    <w:tmpl w:val="69385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B736506"/>
    <w:multiLevelType w:val="multilevel"/>
    <w:tmpl w:val="6B736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70938"/>
    <w:multiLevelType w:val="multilevel"/>
    <w:tmpl w:val="72C70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8"/>
  </w:num>
  <w:num w:numId="5">
    <w:abstractNumId w:val="3"/>
  </w:num>
  <w:num w:numId="6">
    <w:abstractNumId w:val="15"/>
  </w:num>
  <w:num w:numId="7">
    <w:abstractNumId w:val="7"/>
  </w:num>
  <w:num w:numId="8">
    <w:abstractNumId w:val="13"/>
  </w:num>
  <w:num w:numId="9">
    <w:abstractNumId w:val="6"/>
  </w:num>
  <w:num w:numId="10">
    <w:abstractNumId w:val="14"/>
  </w:num>
  <w:num w:numId="11">
    <w:abstractNumId w:val="9"/>
  </w:num>
  <w:num w:numId="12">
    <w:abstractNumId w:val="11"/>
  </w:num>
  <w:num w:numId="13">
    <w:abstractNumId w:val="16"/>
  </w:num>
  <w:num w:numId="14">
    <w:abstractNumId w:val="2"/>
  </w:num>
  <w:num w:numId="15">
    <w:abstractNumId w:val="4"/>
  </w:num>
  <w:num w:numId="16">
    <w:abstractNumId w:val="1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doNotDisplayPageBoundaries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156B"/>
    <w:rsid w:val="0000449E"/>
    <w:rsid w:val="00004FD1"/>
    <w:rsid w:val="000055B1"/>
    <w:rsid w:val="000063EA"/>
    <w:rsid w:val="00006867"/>
    <w:rsid w:val="00007F63"/>
    <w:rsid w:val="000103E7"/>
    <w:rsid w:val="00013695"/>
    <w:rsid w:val="00013FAD"/>
    <w:rsid w:val="00015844"/>
    <w:rsid w:val="00015C78"/>
    <w:rsid w:val="00017BA5"/>
    <w:rsid w:val="00020E6C"/>
    <w:rsid w:val="00021259"/>
    <w:rsid w:val="00021359"/>
    <w:rsid w:val="00021D24"/>
    <w:rsid w:val="0002351A"/>
    <w:rsid w:val="000248FC"/>
    <w:rsid w:val="00024E8F"/>
    <w:rsid w:val="0002558D"/>
    <w:rsid w:val="0002660A"/>
    <w:rsid w:val="00026899"/>
    <w:rsid w:val="0002698B"/>
    <w:rsid w:val="00027585"/>
    <w:rsid w:val="00033DB9"/>
    <w:rsid w:val="00035803"/>
    <w:rsid w:val="00035AAA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4CC7"/>
    <w:rsid w:val="0004506E"/>
    <w:rsid w:val="00046160"/>
    <w:rsid w:val="00046C5E"/>
    <w:rsid w:val="000477D4"/>
    <w:rsid w:val="00047CF7"/>
    <w:rsid w:val="0005020C"/>
    <w:rsid w:val="00050BA4"/>
    <w:rsid w:val="0005129F"/>
    <w:rsid w:val="00051971"/>
    <w:rsid w:val="00053FFC"/>
    <w:rsid w:val="000563ED"/>
    <w:rsid w:val="000571B0"/>
    <w:rsid w:val="00057DA8"/>
    <w:rsid w:val="000616CF"/>
    <w:rsid w:val="00062DCF"/>
    <w:rsid w:val="000639F7"/>
    <w:rsid w:val="000647EA"/>
    <w:rsid w:val="00065B74"/>
    <w:rsid w:val="00067A45"/>
    <w:rsid w:val="0007093A"/>
    <w:rsid w:val="0007205B"/>
    <w:rsid w:val="000720EB"/>
    <w:rsid w:val="000755A8"/>
    <w:rsid w:val="0007644F"/>
    <w:rsid w:val="00076824"/>
    <w:rsid w:val="00076B12"/>
    <w:rsid w:val="000801E0"/>
    <w:rsid w:val="000804D4"/>
    <w:rsid w:val="0008122E"/>
    <w:rsid w:val="0008157B"/>
    <w:rsid w:val="00082CAA"/>
    <w:rsid w:val="00084128"/>
    <w:rsid w:val="00084609"/>
    <w:rsid w:val="00085382"/>
    <w:rsid w:val="000875C4"/>
    <w:rsid w:val="00087EC3"/>
    <w:rsid w:val="0009084A"/>
    <w:rsid w:val="000915A4"/>
    <w:rsid w:val="0009278C"/>
    <w:rsid w:val="00092939"/>
    <w:rsid w:val="0009621A"/>
    <w:rsid w:val="00097209"/>
    <w:rsid w:val="00097368"/>
    <w:rsid w:val="0009777E"/>
    <w:rsid w:val="000A0410"/>
    <w:rsid w:val="000A10F7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80E"/>
    <w:rsid w:val="000C0353"/>
    <w:rsid w:val="000C2499"/>
    <w:rsid w:val="000C2659"/>
    <w:rsid w:val="000C2690"/>
    <w:rsid w:val="000C2FA7"/>
    <w:rsid w:val="000C364E"/>
    <w:rsid w:val="000C5D4C"/>
    <w:rsid w:val="000C5D86"/>
    <w:rsid w:val="000C7FC7"/>
    <w:rsid w:val="000D18C5"/>
    <w:rsid w:val="000D1EF9"/>
    <w:rsid w:val="000D2BF9"/>
    <w:rsid w:val="000D370A"/>
    <w:rsid w:val="000D3D0B"/>
    <w:rsid w:val="000D4FA0"/>
    <w:rsid w:val="000D59AA"/>
    <w:rsid w:val="000D722D"/>
    <w:rsid w:val="000E1125"/>
    <w:rsid w:val="000E1940"/>
    <w:rsid w:val="000E1993"/>
    <w:rsid w:val="000E1E5E"/>
    <w:rsid w:val="000E3141"/>
    <w:rsid w:val="000E33BB"/>
    <w:rsid w:val="000E3B8A"/>
    <w:rsid w:val="000E4C9C"/>
    <w:rsid w:val="000E5D63"/>
    <w:rsid w:val="000E6AE2"/>
    <w:rsid w:val="000F090A"/>
    <w:rsid w:val="000F0A7B"/>
    <w:rsid w:val="000F451B"/>
    <w:rsid w:val="00100030"/>
    <w:rsid w:val="0010484A"/>
    <w:rsid w:val="00104C1F"/>
    <w:rsid w:val="00106BB7"/>
    <w:rsid w:val="0010729C"/>
    <w:rsid w:val="001101FB"/>
    <w:rsid w:val="00111C96"/>
    <w:rsid w:val="00111CE0"/>
    <w:rsid w:val="00111DF0"/>
    <w:rsid w:val="00112695"/>
    <w:rsid w:val="0011334E"/>
    <w:rsid w:val="001135C5"/>
    <w:rsid w:val="001147C0"/>
    <w:rsid w:val="00114AAE"/>
    <w:rsid w:val="00114E41"/>
    <w:rsid w:val="001253A3"/>
    <w:rsid w:val="00126145"/>
    <w:rsid w:val="0012673B"/>
    <w:rsid w:val="001277F8"/>
    <w:rsid w:val="001311B5"/>
    <w:rsid w:val="00131F75"/>
    <w:rsid w:val="0013288E"/>
    <w:rsid w:val="00134275"/>
    <w:rsid w:val="00134960"/>
    <w:rsid w:val="001352C4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BAB"/>
    <w:rsid w:val="00155054"/>
    <w:rsid w:val="0015657D"/>
    <w:rsid w:val="00157F66"/>
    <w:rsid w:val="00160A40"/>
    <w:rsid w:val="00160DA4"/>
    <w:rsid w:val="001627D9"/>
    <w:rsid w:val="0016373F"/>
    <w:rsid w:val="00164CA7"/>
    <w:rsid w:val="0016596C"/>
    <w:rsid w:val="00171444"/>
    <w:rsid w:val="00171FF9"/>
    <w:rsid w:val="0017245C"/>
    <w:rsid w:val="00172A27"/>
    <w:rsid w:val="00172AF8"/>
    <w:rsid w:val="00173039"/>
    <w:rsid w:val="00173A68"/>
    <w:rsid w:val="00175874"/>
    <w:rsid w:val="001767E6"/>
    <w:rsid w:val="00176AC2"/>
    <w:rsid w:val="00177405"/>
    <w:rsid w:val="00177F2B"/>
    <w:rsid w:val="001802FB"/>
    <w:rsid w:val="001806A8"/>
    <w:rsid w:val="00180939"/>
    <w:rsid w:val="00180983"/>
    <w:rsid w:val="00182A00"/>
    <w:rsid w:val="0018310D"/>
    <w:rsid w:val="00184214"/>
    <w:rsid w:val="00184452"/>
    <w:rsid w:val="0018595B"/>
    <w:rsid w:val="00187FEF"/>
    <w:rsid w:val="00190A8D"/>
    <w:rsid w:val="00193077"/>
    <w:rsid w:val="001930BE"/>
    <w:rsid w:val="0019400F"/>
    <w:rsid w:val="0019547D"/>
    <w:rsid w:val="00195E1F"/>
    <w:rsid w:val="00196645"/>
    <w:rsid w:val="00197997"/>
    <w:rsid w:val="001A0C8F"/>
    <w:rsid w:val="001A36F7"/>
    <w:rsid w:val="001A384E"/>
    <w:rsid w:val="001A3C20"/>
    <w:rsid w:val="001A4015"/>
    <w:rsid w:val="001A6AFD"/>
    <w:rsid w:val="001A6EDC"/>
    <w:rsid w:val="001B0DA2"/>
    <w:rsid w:val="001B12F3"/>
    <w:rsid w:val="001B14F0"/>
    <w:rsid w:val="001B21A1"/>
    <w:rsid w:val="001B2823"/>
    <w:rsid w:val="001B337C"/>
    <w:rsid w:val="001B5AE5"/>
    <w:rsid w:val="001B7027"/>
    <w:rsid w:val="001B70B4"/>
    <w:rsid w:val="001B7474"/>
    <w:rsid w:val="001B7846"/>
    <w:rsid w:val="001B7C67"/>
    <w:rsid w:val="001C0CED"/>
    <w:rsid w:val="001C1105"/>
    <w:rsid w:val="001C17C6"/>
    <w:rsid w:val="001C18D3"/>
    <w:rsid w:val="001C22DE"/>
    <w:rsid w:val="001C27C7"/>
    <w:rsid w:val="001C3C4C"/>
    <w:rsid w:val="001C542E"/>
    <w:rsid w:val="001C69FA"/>
    <w:rsid w:val="001C7B80"/>
    <w:rsid w:val="001D2550"/>
    <w:rsid w:val="001D2914"/>
    <w:rsid w:val="001D2FB0"/>
    <w:rsid w:val="001D3307"/>
    <w:rsid w:val="001D68CB"/>
    <w:rsid w:val="001E0341"/>
    <w:rsid w:val="001E075D"/>
    <w:rsid w:val="001E0995"/>
    <w:rsid w:val="001E1C36"/>
    <w:rsid w:val="001E1E3C"/>
    <w:rsid w:val="001E347A"/>
    <w:rsid w:val="001E3D8C"/>
    <w:rsid w:val="001E3E08"/>
    <w:rsid w:val="001E43EF"/>
    <w:rsid w:val="001E44CD"/>
    <w:rsid w:val="001E6E91"/>
    <w:rsid w:val="001E6F40"/>
    <w:rsid w:val="001E6FFE"/>
    <w:rsid w:val="001E7959"/>
    <w:rsid w:val="001F1C8D"/>
    <w:rsid w:val="001F1D52"/>
    <w:rsid w:val="001F33AC"/>
    <w:rsid w:val="001F3A31"/>
    <w:rsid w:val="001F3DF5"/>
    <w:rsid w:val="001F4346"/>
    <w:rsid w:val="001F4871"/>
    <w:rsid w:val="001F5EDA"/>
    <w:rsid w:val="001F7D2E"/>
    <w:rsid w:val="001F7E3A"/>
    <w:rsid w:val="00201FFE"/>
    <w:rsid w:val="00202C4B"/>
    <w:rsid w:val="00204080"/>
    <w:rsid w:val="00206380"/>
    <w:rsid w:val="00207FF6"/>
    <w:rsid w:val="00211939"/>
    <w:rsid w:val="0021293D"/>
    <w:rsid w:val="002132A0"/>
    <w:rsid w:val="0021336E"/>
    <w:rsid w:val="0021461E"/>
    <w:rsid w:val="002155FA"/>
    <w:rsid w:val="002158BA"/>
    <w:rsid w:val="00216A12"/>
    <w:rsid w:val="002176DE"/>
    <w:rsid w:val="00222656"/>
    <w:rsid w:val="0022284D"/>
    <w:rsid w:val="0022388D"/>
    <w:rsid w:val="002238D7"/>
    <w:rsid w:val="00223B64"/>
    <w:rsid w:val="002240E4"/>
    <w:rsid w:val="00224B70"/>
    <w:rsid w:val="0022582C"/>
    <w:rsid w:val="002279B1"/>
    <w:rsid w:val="0023029F"/>
    <w:rsid w:val="00230BAB"/>
    <w:rsid w:val="00231281"/>
    <w:rsid w:val="002313ED"/>
    <w:rsid w:val="00231979"/>
    <w:rsid w:val="00231DC2"/>
    <w:rsid w:val="002333B7"/>
    <w:rsid w:val="002344F2"/>
    <w:rsid w:val="002349A4"/>
    <w:rsid w:val="002358E1"/>
    <w:rsid w:val="002368E4"/>
    <w:rsid w:val="002414D9"/>
    <w:rsid w:val="00241832"/>
    <w:rsid w:val="0024359E"/>
    <w:rsid w:val="00244D42"/>
    <w:rsid w:val="00245560"/>
    <w:rsid w:val="00246D56"/>
    <w:rsid w:val="00246FFA"/>
    <w:rsid w:val="00247076"/>
    <w:rsid w:val="00247D2C"/>
    <w:rsid w:val="00250B60"/>
    <w:rsid w:val="00252B94"/>
    <w:rsid w:val="00254606"/>
    <w:rsid w:val="00255E19"/>
    <w:rsid w:val="002563B4"/>
    <w:rsid w:val="00256C2E"/>
    <w:rsid w:val="00257233"/>
    <w:rsid w:val="00257318"/>
    <w:rsid w:val="0026058E"/>
    <w:rsid w:val="00260716"/>
    <w:rsid w:val="0026193E"/>
    <w:rsid w:val="00261A9C"/>
    <w:rsid w:val="00262518"/>
    <w:rsid w:val="00262C9D"/>
    <w:rsid w:val="0026319B"/>
    <w:rsid w:val="00265433"/>
    <w:rsid w:val="0026731F"/>
    <w:rsid w:val="00267D41"/>
    <w:rsid w:val="002700C4"/>
    <w:rsid w:val="00270A1C"/>
    <w:rsid w:val="00271ED8"/>
    <w:rsid w:val="00271FEE"/>
    <w:rsid w:val="00272572"/>
    <w:rsid w:val="002730ED"/>
    <w:rsid w:val="0027451C"/>
    <w:rsid w:val="00275BC1"/>
    <w:rsid w:val="0027635A"/>
    <w:rsid w:val="00280857"/>
    <w:rsid w:val="002814D6"/>
    <w:rsid w:val="00281718"/>
    <w:rsid w:val="00281A52"/>
    <w:rsid w:val="00281B15"/>
    <w:rsid w:val="0028219B"/>
    <w:rsid w:val="002844B2"/>
    <w:rsid w:val="00284855"/>
    <w:rsid w:val="002855D0"/>
    <w:rsid w:val="002870E5"/>
    <w:rsid w:val="00290E18"/>
    <w:rsid w:val="00291D54"/>
    <w:rsid w:val="0029413A"/>
    <w:rsid w:val="00294ECF"/>
    <w:rsid w:val="00295950"/>
    <w:rsid w:val="00295E74"/>
    <w:rsid w:val="00296662"/>
    <w:rsid w:val="00296690"/>
    <w:rsid w:val="002967CE"/>
    <w:rsid w:val="00296890"/>
    <w:rsid w:val="00296D21"/>
    <w:rsid w:val="00297A88"/>
    <w:rsid w:val="002A180D"/>
    <w:rsid w:val="002A2964"/>
    <w:rsid w:val="002A651B"/>
    <w:rsid w:val="002B136A"/>
    <w:rsid w:val="002B1638"/>
    <w:rsid w:val="002B24A3"/>
    <w:rsid w:val="002B2BBC"/>
    <w:rsid w:val="002B351B"/>
    <w:rsid w:val="002B3B5C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F0A"/>
    <w:rsid w:val="002D3398"/>
    <w:rsid w:val="002D35FA"/>
    <w:rsid w:val="002D367C"/>
    <w:rsid w:val="002D3797"/>
    <w:rsid w:val="002D4AFB"/>
    <w:rsid w:val="002D55C0"/>
    <w:rsid w:val="002D5C04"/>
    <w:rsid w:val="002D6461"/>
    <w:rsid w:val="002D650F"/>
    <w:rsid w:val="002D6D55"/>
    <w:rsid w:val="002D6E18"/>
    <w:rsid w:val="002E002E"/>
    <w:rsid w:val="002E28F9"/>
    <w:rsid w:val="002E2A08"/>
    <w:rsid w:val="002E361D"/>
    <w:rsid w:val="002E41F8"/>
    <w:rsid w:val="002E6857"/>
    <w:rsid w:val="002E7525"/>
    <w:rsid w:val="002E7663"/>
    <w:rsid w:val="002E7C9E"/>
    <w:rsid w:val="002F01CA"/>
    <w:rsid w:val="002F104C"/>
    <w:rsid w:val="002F1163"/>
    <w:rsid w:val="002F23E0"/>
    <w:rsid w:val="002F2D00"/>
    <w:rsid w:val="002F3161"/>
    <w:rsid w:val="002F4528"/>
    <w:rsid w:val="002F50DB"/>
    <w:rsid w:val="002F5517"/>
    <w:rsid w:val="002F7D53"/>
    <w:rsid w:val="003002FE"/>
    <w:rsid w:val="00300582"/>
    <w:rsid w:val="003024EA"/>
    <w:rsid w:val="00305358"/>
    <w:rsid w:val="00305433"/>
    <w:rsid w:val="00305C6B"/>
    <w:rsid w:val="003063B6"/>
    <w:rsid w:val="0030650B"/>
    <w:rsid w:val="0031061A"/>
    <w:rsid w:val="00310D27"/>
    <w:rsid w:val="00311826"/>
    <w:rsid w:val="0031200F"/>
    <w:rsid w:val="00312C1A"/>
    <w:rsid w:val="00312DD1"/>
    <w:rsid w:val="00313308"/>
    <w:rsid w:val="003144CA"/>
    <w:rsid w:val="003148F6"/>
    <w:rsid w:val="00314BA3"/>
    <w:rsid w:val="003171FD"/>
    <w:rsid w:val="003177B1"/>
    <w:rsid w:val="00321077"/>
    <w:rsid w:val="00322EDB"/>
    <w:rsid w:val="003268BB"/>
    <w:rsid w:val="00330072"/>
    <w:rsid w:val="00330B4E"/>
    <w:rsid w:val="00330EA2"/>
    <w:rsid w:val="0033176D"/>
    <w:rsid w:val="00331858"/>
    <w:rsid w:val="0033380C"/>
    <w:rsid w:val="00333D6C"/>
    <w:rsid w:val="0033426F"/>
    <w:rsid w:val="00335B60"/>
    <w:rsid w:val="00335E3D"/>
    <w:rsid w:val="00336046"/>
    <w:rsid w:val="003402E6"/>
    <w:rsid w:val="00340787"/>
    <w:rsid w:val="00340AAF"/>
    <w:rsid w:val="00341154"/>
    <w:rsid w:val="003436BE"/>
    <w:rsid w:val="00345FC0"/>
    <w:rsid w:val="003469FC"/>
    <w:rsid w:val="003472E7"/>
    <w:rsid w:val="00347800"/>
    <w:rsid w:val="00347C14"/>
    <w:rsid w:val="003504B5"/>
    <w:rsid w:val="00352350"/>
    <w:rsid w:val="00354058"/>
    <w:rsid w:val="003546A6"/>
    <w:rsid w:val="00354915"/>
    <w:rsid w:val="00354E6F"/>
    <w:rsid w:val="00357465"/>
    <w:rsid w:val="003577BE"/>
    <w:rsid w:val="003577F5"/>
    <w:rsid w:val="003601A9"/>
    <w:rsid w:val="003604B5"/>
    <w:rsid w:val="00362FCF"/>
    <w:rsid w:val="0036313A"/>
    <w:rsid w:val="0036468F"/>
    <w:rsid w:val="00366993"/>
    <w:rsid w:val="0037079D"/>
    <w:rsid w:val="00370894"/>
    <w:rsid w:val="00370E0A"/>
    <w:rsid w:val="00371876"/>
    <w:rsid w:val="00371DAE"/>
    <w:rsid w:val="0037293C"/>
    <w:rsid w:val="00372C00"/>
    <w:rsid w:val="003730F6"/>
    <w:rsid w:val="003764F0"/>
    <w:rsid w:val="00376C20"/>
    <w:rsid w:val="00377A1D"/>
    <w:rsid w:val="00381312"/>
    <w:rsid w:val="00382FAE"/>
    <w:rsid w:val="003832DC"/>
    <w:rsid w:val="00384541"/>
    <w:rsid w:val="00385C87"/>
    <w:rsid w:val="00386B90"/>
    <w:rsid w:val="00387F14"/>
    <w:rsid w:val="00391402"/>
    <w:rsid w:val="003918F4"/>
    <w:rsid w:val="00391F87"/>
    <w:rsid w:val="00393338"/>
    <w:rsid w:val="00393EA7"/>
    <w:rsid w:val="00394FC5"/>
    <w:rsid w:val="00396952"/>
    <w:rsid w:val="00397F27"/>
    <w:rsid w:val="003A0737"/>
    <w:rsid w:val="003A150D"/>
    <w:rsid w:val="003A1A83"/>
    <w:rsid w:val="003A1B24"/>
    <w:rsid w:val="003A1CAF"/>
    <w:rsid w:val="003A2A06"/>
    <w:rsid w:val="003A3ACC"/>
    <w:rsid w:val="003A415D"/>
    <w:rsid w:val="003A4C78"/>
    <w:rsid w:val="003A552B"/>
    <w:rsid w:val="003A5554"/>
    <w:rsid w:val="003A6CD0"/>
    <w:rsid w:val="003B1164"/>
    <w:rsid w:val="003B132E"/>
    <w:rsid w:val="003B139B"/>
    <w:rsid w:val="003B1738"/>
    <w:rsid w:val="003B3A50"/>
    <w:rsid w:val="003B409D"/>
    <w:rsid w:val="003B448B"/>
    <w:rsid w:val="003B56A0"/>
    <w:rsid w:val="003B6027"/>
    <w:rsid w:val="003B66A1"/>
    <w:rsid w:val="003C3267"/>
    <w:rsid w:val="003C3E62"/>
    <w:rsid w:val="003C4558"/>
    <w:rsid w:val="003D01E0"/>
    <w:rsid w:val="003D03A5"/>
    <w:rsid w:val="003D03EC"/>
    <w:rsid w:val="003D0EF8"/>
    <w:rsid w:val="003D1349"/>
    <w:rsid w:val="003D1455"/>
    <w:rsid w:val="003D1C0A"/>
    <w:rsid w:val="003D2840"/>
    <w:rsid w:val="003D2B72"/>
    <w:rsid w:val="003D3033"/>
    <w:rsid w:val="003D42C7"/>
    <w:rsid w:val="003D4964"/>
    <w:rsid w:val="003D6201"/>
    <w:rsid w:val="003D7765"/>
    <w:rsid w:val="003E1518"/>
    <w:rsid w:val="003E235E"/>
    <w:rsid w:val="003E3E67"/>
    <w:rsid w:val="003E42F6"/>
    <w:rsid w:val="003E48E7"/>
    <w:rsid w:val="003E6A00"/>
    <w:rsid w:val="003E6EE8"/>
    <w:rsid w:val="003E708E"/>
    <w:rsid w:val="003E7C95"/>
    <w:rsid w:val="003E7D68"/>
    <w:rsid w:val="003F0EA6"/>
    <w:rsid w:val="003F1437"/>
    <w:rsid w:val="003F220A"/>
    <w:rsid w:val="003F2B9F"/>
    <w:rsid w:val="003F3115"/>
    <w:rsid w:val="003F3790"/>
    <w:rsid w:val="003F448B"/>
    <w:rsid w:val="003F58F6"/>
    <w:rsid w:val="003F5DC1"/>
    <w:rsid w:val="003F6316"/>
    <w:rsid w:val="003F717D"/>
    <w:rsid w:val="00400018"/>
    <w:rsid w:val="0040061F"/>
    <w:rsid w:val="00401149"/>
    <w:rsid w:val="00402720"/>
    <w:rsid w:val="00402985"/>
    <w:rsid w:val="00403BAA"/>
    <w:rsid w:val="00406593"/>
    <w:rsid w:val="004069B2"/>
    <w:rsid w:val="00407A8D"/>
    <w:rsid w:val="00410408"/>
    <w:rsid w:val="00413229"/>
    <w:rsid w:val="00414C53"/>
    <w:rsid w:val="00421ACC"/>
    <w:rsid w:val="00421BC3"/>
    <w:rsid w:val="004228A3"/>
    <w:rsid w:val="004229AC"/>
    <w:rsid w:val="00423D3B"/>
    <w:rsid w:val="00423E7E"/>
    <w:rsid w:val="00424172"/>
    <w:rsid w:val="004245A3"/>
    <w:rsid w:val="00424A48"/>
    <w:rsid w:val="004274EC"/>
    <w:rsid w:val="00427917"/>
    <w:rsid w:val="0043178A"/>
    <w:rsid w:val="0043216B"/>
    <w:rsid w:val="00436238"/>
    <w:rsid w:val="00441EB5"/>
    <w:rsid w:val="004431CC"/>
    <w:rsid w:val="0044341B"/>
    <w:rsid w:val="00443D84"/>
    <w:rsid w:val="00443E31"/>
    <w:rsid w:val="00444F7D"/>
    <w:rsid w:val="00445007"/>
    <w:rsid w:val="00446514"/>
    <w:rsid w:val="00446A9B"/>
    <w:rsid w:val="00446E8C"/>
    <w:rsid w:val="00446FED"/>
    <w:rsid w:val="00451424"/>
    <w:rsid w:val="0045201C"/>
    <w:rsid w:val="00452DD1"/>
    <w:rsid w:val="00453750"/>
    <w:rsid w:val="00453CD6"/>
    <w:rsid w:val="00455976"/>
    <w:rsid w:val="00456668"/>
    <w:rsid w:val="00456BC4"/>
    <w:rsid w:val="00457B85"/>
    <w:rsid w:val="00457D60"/>
    <w:rsid w:val="0046088D"/>
    <w:rsid w:val="00460FF4"/>
    <w:rsid w:val="00462F02"/>
    <w:rsid w:val="0046335C"/>
    <w:rsid w:val="00466EDC"/>
    <w:rsid w:val="00467368"/>
    <w:rsid w:val="00467D25"/>
    <w:rsid w:val="00470697"/>
    <w:rsid w:val="00470FC6"/>
    <w:rsid w:val="00473BBD"/>
    <w:rsid w:val="0047403A"/>
    <w:rsid w:val="00474161"/>
    <w:rsid w:val="00474C36"/>
    <w:rsid w:val="00474CD1"/>
    <w:rsid w:val="004750D1"/>
    <w:rsid w:val="00475E38"/>
    <w:rsid w:val="00476361"/>
    <w:rsid w:val="00476F48"/>
    <w:rsid w:val="0048006F"/>
    <w:rsid w:val="00482BBB"/>
    <w:rsid w:val="00483F69"/>
    <w:rsid w:val="00485114"/>
    <w:rsid w:val="00485AE4"/>
    <w:rsid w:val="00486111"/>
    <w:rsid w:val="00486555"/>
    <w:rsid w:val="0048767D"/>
    <w:rsid w:val="00491477"/>
    <w:rsid w:val="004914FC"/>
    <w:rsid w:val="0049176F"/>
    <w:rsid w:val="004918F2"/>
    <w:rsid w:val="00492EA5"/>
    <w:rsid w:val="004931C8"/>
    <w:rsid w:val="00493247"/>
    <w:rsid w:val="004A0053"/>
    <w:rsid w:val="004A0BD2"/>
    <w:rsid w:val="004A2687"/>
    <w:rsid w:val="004A2864"/>
    <w:rsid w:val="004A402F"/>
    <w:rsid w:val="004A6761"/>
    <w:rsid w:val="004B2B05"/>
    <w:rsid w:val="004B2BBA"/>
    <w:rsid w:val="004B3425"/>
    <w:rsid w:val="004B55B9"/>
    <w:rsid w:val="004B58B9"/>
    <w:rsid w:val="004B6B21"/>
    <w:rsid w:val="004B70AD"/>
    <w:rsid w:val="004B71F4"/>
    <w:rsid w:val="004B76B6"/>
    <w:rsid w:val="004B7EA1"/>
    <w:rsid w:val="004C0B5E"/>
    <w:rsid w:val="004C16C3"/>
    <w:rsid w:val="004C16F8"/>
    <w:rsid w:val="004C23A9"/>
    <w:rsid w:val="004C3E66"/>
    <w:rsid w:val="004C4244"/>
    <w:rsid w:val="004C47A2"/>
    <w:rsid w:val="004C6313"/>
    <w:rsid w:val="004C63EE"/>
    <w:rsid w:val="004C69F0"/>
    <w:rsid w:val="004D05D8"/>
    <w:rsid w:val="004D0970"/>
    <w:rsid w:val="004D1073"/>
    <w:rsid w:val="004D1CB0"/>
    <w:rsid w:val="004D1EE6"/>
    <w:rsid w:val="004D238B"/>
    <w:rsid w:val="004D39A3"/>
    <w:rsid w:val="004D3FA5"/>
    <w:rsid w:val="004D640B"/>
    <w:rsid w:val="004D6EDD"/>
    <w:rsid w:val="004D7034"/>
    <w:rsid w:val="004D7205"/>
    <w:rsid w:val="004D7FAA"/>
    <w:rsid w:val="004E06BE"/>
    <w:rsid w:val="004E0E5E"/>
    <w:rsid w:val="004E258C"/>
    <w:rsid w:val="004E2CE5"/>
    <w:rsid w:val="004E3A45"/>
    <w:rsid w:val="004E3B7D"/>
    <w:rsid w:val="004E3E3E"/>
    <w:rsid w:val="004E4673"/>
    <w:rsid w:val="004E4C87"/>
    <w:rsid w:val="004E5219"/>
    <w:rsid w:val="004E5753"/>
    <w:rsid w:val="004E7FF5"/>
    <w:rsid w:val="004F10CA"/>
    <w:rsid w:val="004F2C97"/>
    <w:rsid w:val="004F4675"/>
    <w:rsid w:val="004F557E"/>
    <w:rsid w:val="004F7762"/>
    <w:rsid w:val="00500842"/>
    <w:rsid w:val="00501570"/>
    <w:rsid w:val="005017DA"/>
    <w:rsid w:val="00501BEF"/>
    <w:rsid w:val="0050411A"/>
    <w:rsid w:val="00504690"/>
    <w:rsid w:val="0050472D"/>
    <w:rsid w:val="00505C1E"/>
    <w:rsid w:val="0050619E"/>
    <w:rsid w:val="005069E2"/>
    <w:rsid w:val="00506B0D"/>
    <w:rsid w:val="00506BCB"/>
    <w:rsid w:val="00506DE6"/>
    <w:rsid w:val="00506E51"/>
    <w:rsid w:val="0051029C"/>
    <w:rsid w:val="005131DA"/>
    <w:rsid w:val="00513C0B"/>
    <w:rsid w:val="005146EB"/>
    <w:rsid w:val="00516764"/>
    <w:rsid w:val="00520B59"/>
    <w:rsid w:val="0052138B"/>
    <w:rsid w:val="005214BE"/>
    <w:rsid w:val="005219AA"/>
    <w:rsid w:val="00522736"/>
    <w:rsid w:val="005235B4"/>
    <w:rsid w:val="00524565"/>
    <w:rsid w:val="00525585"/>
    <w:rsid w:val="0052657B"/>
    <w:rsid w:val="00530E32"/>
    <w:rsid w:val="005312B1"/>
    <w:rsid w:val="005315FE"/>
    <w:rsid w:val="005344B3"/>
    <w:rsid w:val="00534869"/>
    <w:rsid w:val="00534D4B"/>
    <w:rsid w:val="00536194"/>
    <w:rsid w:val="00536670"/>
    <w:rsid w:val="005371D2"/>
    <w:rsid w:val="00537528"/>
    <w:rsid w:val="0054034E"/>
    <w:rsid w:val="00542ED7"/>
    <w:rsid w:val="00545A76"/>
    <w:rsid w:val="00547333"/>
    <w:rsid w:val="005506C7"/>
    <w:rsid w:val="00550E39"/>
    <w:rsid w:val="005514AA"/>
    <w:rsid w:val="00552CDD"/>
    <w:rsid w:val="0055500E"/>
    <w:rsid w:val="005557B3"/>
    <w:rsid w:val="00555A68"/>
    <w:rsid w:val="00555F83"/>
    <w:rsid w:val="005567B7"/>
    <w:rsid w:val="0055689F"/>
    <w:rsid w:val="00556F21"/>
    <w:rsid w:val="005571A0"/>
    <w:rsid w:val="00557B08"/>
    <w:rsid w:val="005603EF"/>
    <w:rsid w:val="00561349"/>
    <w:rsid w:val="00562736"/>
    <w:rsid w:val="00562AA1"/>
    <w:rsid w:val="00562B8C"/>
    <w:rsid w:val="00562C69"/>
    <w:rsid w:val="00563198"/>
    <w:rsid w:val="00564098"/>
    <w:rsid w:val="005657FC"/>
    <w:rsid w:val="00567054"/>
    <w:rsid w:val="00567294"/>
    <w:rsid w:val="00567A9A"/>
    <w:rsid w:val="00570240"/>
    <w:rsid w:val="00570FEC"/>
    <w:rsid w:val="005714C0"/>
    <w:rsid w:val="005714DB"/>
    <w:rsid w:val="005717F8"/>
    <w:rsid w:val="00571902"/>
    <w:rsid w:val="00571A8C"/>
    <w:rsid w:val="00571B07"/>
    <w:rsid w:val="00572427"/>
    <w:rsid w:val="0057377D"/>
    <w:rsid w:val="0057388E"/>
    <w:rsid w:val="005763B9"/>
    <w:rsid w:val="00580518"/>
    <w:rsid w:val="00583F6E"/>
    <w:rsid w:val="00585DF6"/>
    <w:rsid w:val="00585E04"/>
    <w:rsid w:val="005910DD"/>
    <w:rsid w:val="00591298"/>
    <w:rsid w:val="005920BC"/>
    <w:rsid w:val="005940C1"/>
    <w:rsid w:val="0059566C"/>
    <w:rsid w:val="00595711"/>
    <w:rsid w:val="0059585E"/>
    <w:rsid w:val="005A3156"/>
    <w:rsid w:val="005A53DF"/>
    <w:rsid w:val="005A6185"/>
    <w:rsid w:val="005B052E"/>
    <w:rsid w:val="005B0B2E"/>
    <w:rsid w:val="005B127E"/>
    <w:rsid w:val="005B220B"/>
    <w:rsid w:val="005B2795"/>
    <w:rsid w:val="005B2E19"/>
    <w:rsid w:val="005B5956"/>
    <w:rsid w:val="005B66D2"/>
    <w:rsid w:val="005B7842"/>
    <w:rsid w:val="005C1AC7"/>
    <w:rsid w:val="005C20A4"/>
    <w:rsid w:val="005C2356"/>
    <w:rsid w:val="005C4591"/>
    <w:rsid w:val="005C59FB"/>
    <w:rsid w:val="005C6BDD"/>
    <w:rsid w:val="005C6D0C"/>
    <w:rsid w:val="005C72CB"/>
    <w:rsid w:val="005D0523"/>
    <w:rsid w:val="005D1368"/>
    <w:rsid w:val="005D57F1"/>
    <w:rsid w:val="005D680C"/>
    <w:rsid w:val="005E0691"/>
    <w:rsid w:val="005E06D3"/>
    <w:rsid w:val="005E1480"/>
    <w:rsid w:val="005E27C0"/>
    <w:rsid w:val="005E31E8"/>
    <w:rsid w:val="005E3D5A"/>
    <w:rsid w:val="005E4F1C"/>
    <w:rsid w:val="005E56AC"/>
    <w:rsid w:val="005F097D"/>
    <w:rsid w:val="005F0BCE"/>
    <w:rsid w:val="005F1004"/>
    <w:rsid w:val="005F173E"/>
    <w:rsid w:val="005F174C"/>
    <w:rsid w:val="005F1FAE"/>
    <w:rsid w:val="005F1FC2"/>
    <w:rsid w:val="005F35D0"/>
    <w:rsid w:val="005F42AD"/>
    <w:rsid w:val="005F4994"/>
    <w:rsid w:val="005F507D"/>
    <w:rsid w:val="005F52FC"/>
    <w:rsid w:val="005F56A6"/>
    <w:rsid w:val="005F6041"/>
    <w:rsid w:val="005F797B"/>
    <w:rsid w:val="005F7E99"/>
    <w:rsid w:val="00600492"/>
    <w:rsid w:val="00601081"/>
    <w:rsid w:val="006012C6"/>
    <w:rsid w:val="0060137E"/>
    <w:rsid w:val="0060145D"/>
    <w:rsid w:val="00601900"/>
    <w:rsid w:val="00603239"/>
    <w:rsid w:val="0060466A"/>
    <w:rsid w:val="0060473D"/>
    <w:rsid w:val="006053DC"/>
    <w:rsid w:val="0060598B"/>
    <w:rsid w:val="00605AF2"/>
    <w:rsid w:val="00607A61"/>
    <w:rsid w:val="00611E32"/>
    <w:rsid w:val="006127D4"/>
    <w:rsid w:val="00614547"/>
    <w:rsid w:val="00614D4B"/>
    <w:rsid w:val="006169DE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4BDC"/>
    <w:rsid w:val="00625C8F"/>
    <w:rsid w:val="00627ACD"/>
    <w:rsid w:val="00630383"/>
    <w:rsid w:val="00630B29"/>
    <w:rsid w:val="00630D27"/>
    <w:rsid w:val="006316B3"/>
    <w:rsid w:val="0063180C"/>
    <w:rsid w:val="00633DA7"/>
    <w:rsid w:val="00634F89"/>
    <w:rsid w:val="006357BD"/>
    <w:rsid w:val="006358DF"/>
    <w:rsid w:val="00636513"/>
    <w:rsid w:val="00636A18"/>
    <w:rsid w:val="006408DC"/>
    <w:rsid w:val="006413AD"/>
    <w:rsid w:val="006422C6"/>
    <w:rsid w:val="0064318F"/>
    <w:rsid w:val="00643A7A"/>
    <w:rsid w:val="0064545A"/>
    <w:rsid w:val="00647D0B"/>
    <w:rsid w:val="006503F8"/>
    <w:rsid w:val="00650D0F"/>
    <w:rsid w:val="00651227"/>
    <w:rsid w:val="00651856"/>
    <w:rsid w:val="006521E7"/>
    <w:rsid w:val="006521F2"/>
    <w:rsid w:val="00652646"/>
    <w:rsid w:val="00654874"/>
    <w:rsid w:val="0065506A"/>
    <w:rsid w:val="0065579F"/>
    <w:rsid w:val="0065725C"/>
    <w:rsid w:val="00662901"/>
    <w:rsid w:val="006658F5"/>
    <w:rsid w:val="0066737C"/>
    <w:rsid w:val="00667AEB"/>
    <w:rsid w:val="00670351"/>
    <w:rsid w:val="006706AA"/>
    <w:rsid w:val="006714E7"/>
    <w:rsid w:val="006718B7"/>
    <w:rsid w:val="00672632"/>
    <w:rsid w:val="00673154"/>
    <w:rsid w:val="00673A1F"/>
    <w:rsid w:val="00673B51"/>
    <w:rsid w:val="006746B2"/>
    <w:rsid w:val="0067540D"/>
    <w:rsid w:val="00676653"/>
    <w:rsid w:val="00676B15"/>
    <w:rsid w:val="00680EC8"/>
    <w:rsid w:val="0068365D"/>
    <w:rsid w:val="0068430C"/>
    <w:rsid w:val="00685237"/>
    <w:rsid w:val="006867C4"/>
    <w:rsid w:val="00690BB8"/>
    <w:rsid w:val="0069144C"/>
    <w:rsid w:val="0069161A"/>
    <w:rsid w:val="0069189C"/>
    <w:rsid w:val="00691E28"/>
    <w:rsid w:val="006954BD"/>
    <w:rsid w:val="006966CF"/>
    <w:rsid w:val="006978B2"/>
    <w:rsid w:val="00697AF7"/>
    <w:rsid w:val="00697DD7"/>
    <w:rsid w:val="006A0BB0"/>
    <w:rsid w:val="006A0E75"/>
    <w:rsid w:val="006A4298"/>
    <w:rsid w:val="006A451F"/>
    <w:rsid w:val="006A67C2"/>
    <w:rsid w:val="006A6A31"/>
    <w:rsid w:val="006A6BFD"/>
    <w:rsid w:val="006B0BCD"/>
    <w:rsid w:val="006B0CBE"/>
    <w:rsid w:val="006B0D95"/>
    <w:rsid w:val="006B1969"/>
    <w:rsid w:val="006B2F1E"/>
    <w:rsid w:val="006B3DD7"/>
    <w:rsid w:val="006B48F1"/>
    <w:rsid w:val="006C181A"/>
    <w:rsid w:val="006C200E"/>
    <w:rsid w:val="006C2D21"/>
    <w:rsid w:val="006C60A2"/>
    <w:rsid w:val="006C6193"/>
    <w:rsid w:val="006C6DC4"/>
    <w:rsid w:val="006C6E23"/>
    <w:rsid w:val="006C7A1A"/>
    <w:rsid w:val="006D2A31"/>
    <w:rsid w:val="006D2EEC"/>
    <w:rsid w:val="006D3223"/>
    <w:rsid w:val="006D4BBE"/>
    <w:rsid w:val="006D5430"/>
    <w:rsid w:val="006D61C1"/>
    <w:rsid w:val="006D63EF"/>
    <w:rsid w:val="006D71AC"/>
    <w:rsid w:val="006D7CA8"/>
    <w:rsid w:val="006E0385"/>
    <w:rsid w:val="006E1EE7"/>
    <w:rsid w:val="006E2FE4"/>
    <w:rsid w:val="006E36C6"/>
    <w:rsid w:val="006E3B73"/>
    <w:rsid w:val="006E3C0D"/>
    <w:rsid w:val="006E4CAF"/>
    <w:rsid w:val="006E7570"/>
    <w:rsid w:val="006F01B8"/>
    <w:rsid w:val="006F12EE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2BEF"/>
    <w:rsid w:val="0070393B"/>
    <w:rsid w:val="00704BC7"/>
    <w:rsid w:val="007051AF"/>
    <w:rsid w:val="00705E84"/>
    <w:rsid w:val="00705FA1"/>
    <w:rsid w:val="00707E83"/>
    <w:rsid w:val="00710FFB"/>
    <w:rsid w:val="007116B3"/>
    <w:rsid w:val="00711E45"/>
    <w:rsid w:val="00711F8D"/>
    <w:rsid w:val="00713731"/>
    <w:rsid w:val="00714C6B"/>
    <w:rsid w:val="007150F3"/>
    <w:rsid w:val="00715C10"/>
    <w:rsid w:val="007165BE"/>
    <w:rsid w:val="007200FA"/>
    <w:rsid w:val="00721635"/>
    <w:rsid w:val="00723530"/>
    <w:rsid w:val="007258A0"/>
    <w:rsid w:val="00725CC4"/>
    <w:rsid w:val="00726958"/>
    <w:rsid w:val="00727D4D"/>
    <w:rsid w:val="00730980"/>
    <w:rsid w:val="00731322"/>
    <w:rsid w:val="00731E30"/>
    <w:rsid w:val="0073217A"/>
    <w:rsid w:val="00736011"/>
    <w:rsid w:val="00736CDD"/>
    <w:rsid w:val="00736FEF"/>
    <w:rsid w:val="00737516"/>
    <w:rsid w:val="00741230"/>
    <w:rsid w:val="00741381"/>
    <w:rsid w:val="0074310F"/>
    <w:rsid w:val="00743261"/>
    <w:rsid w:val="00743B0A"/>
    <w:rsid w:val="00743EC8"/>
    <w:rsid w:val="0074502E"/>
    <w:rsid w:val="00745C1D"/>
    <w:rsid w:val="0074788E"/>
    <w:rsid w:val="007517C3"/>
    <w:rsid w:val="00751F23"/>
    <w:rsid w:val="00753A69"/>
    <w:rsid w:val="007566B3"/>
    <w:rsid w:val="007573D2"/>
    <w:rsid w:val="00757741"/>
    <w:rsid w:val="007577AC"/>
    <w:rsid w:val="00760036"/>
    <w:rsid w:val="00760C49"/>
    <w:rsid w:val="007621D5"/>
    <w:rsid w:val="007626A2"/>
    <w:rsid w:val="007651F0"/>
    <w:rsid w:val="00765D32"/>
    <w:rsid w:val="00766F9C"/>
    <w:rsid w:val="007705A1"/>
    <w:rsid w:val="00770F43"/>
    <w:rsid w:val="00771468"/>
    <w:rsid w:val="007719AC"/>
    <w:rsid w:val="00771E49"/>
    <w:rsid w:val="0077202D"/>
    <w:rsid w:val="00772393"/>
    <w:rsid w:val="00772475"/>
    <w:rsid w:val="00773686"/>
    <w:rsid w:val="00776AD0"/>
    <w:rsid w:val="0078194B"/>
    <w:rsid w:val="007824FF"/>
    <w:rsid w:val="00782F79"/>
    <w:rsid w:val="007832D8"/>
    <w:rsid w:val="00786620"/>
    <w:rsid w:val="00787A57"/>
    <w:rsid w:val="00787B7D"/>
    <w:rsid w:val="00790647"/>
    <w:rsid w:val="00792D48"/>
    <w:rsid w:val="00793203"/>
    <w:rsid w:val="007943BB"/>
    <w:rsid w:val="00795931"/>
    <w:rsid w:val="00796061"/>
    <w:rsid w:val="00796A2A"/>
    <w:rsid w:val="00796A38"/>
    <w:rsid w:val="00797C01"/>
    <w:rsid w:val="007A0183"/>
    <w:rsid w:val="007A053E"/>
    <w:rsid w:val="007A2791"/>
    <w:rsid w:val="007A2918"/>
    <w:rsid w:val="007A2A69"/>
    <w:rsid w:val="007A38D5"/>
    <w:rsid w:val="007A3BED"/>
    <w:rsid w:val="007A627F"/>
    <w:rsid w:val="007A6821"/>
    <w:rsid w:val="007B055F"/>
    <w:rsid w:val="007B0BAC"/>
    <w:rsid w:val="007B118F"/>
    <w:rsid w:val="007B13C6"/>
    <w:rsid w:val="007B16FB"/>
    <w:rsid w:val="007B312F"/>
    <w:rsid w:val="007B3EE9"/>
    <w:rsid w:val="007B4B41"/>
    <w:rsid w:val="007B6028"/>
    <w:rsid w:val="007C0BA7"/>
    <w:rsid w:val="007C1244"/>
    <w:rsid w:val="007C1A92"/>
    <w:rsid w:val="007C33E4"/>
    <w:rsid w:val="007C41B3"/>
    <w:rsid w:val="007C44F4"/>
    <w:rsid w:val="007C4841"/>
    <w:rsid w:val="007C5C75"/>
    <w:rsid w:val="007C6BFB"/>
    <w:rsid w:val="007C710E"/>
    <w:rsid w:val="007C7AC0"/>
    <w:rsid w:val="007D0E38"/>
    <w:rsid w:val="007D2587"/>
    <w:rsid w:val="007D2DC4"/>
    <w:rsid w:val="007D34C8"/>
    <w:rsid w:val="007D36F2"/>
    <w:rsid w:val="007D5A25"/>
    <w:rsid w:val="007D71A8"/>
    <w:rsid w:val="007E0E51"/>
    <w:rsid w:val="007E0F24"/>
    <w:rsid w:val="007E17B1"/>
    <w:rsid w:val="007E27C0"/>
    <w:rsid w:val="007E2F5D"/>
    <w:rsid w:val="007E3C82"/>
    <w:rsid w:val="007E4716"/>
    <w:rsid w:val="007E5067"/>
    <w:rsid w:val="007E51F3"/>
    <w:rsid w:val="007E6E32"/>
    <w:rsid w:val="007E7487"/>
    <w:rsid w:val="007E771D"/>
    <w:rsid w:val="007F3DA7"/>
    <w:rsid w:val="007F4203"/>
    <w:rsid w:val="007F4290"/>
    <w:rsid w:val="007F502E"/>
    <w:rsid w:val="007F65F6"/>
    <w:rsid w:val="007F6A42"/>
    <w:rsid w:val="007F6DD4"/>
    <w:rsid w:val="007F7A9A"/>
    <w:rsid w:val="008013CA"/>
    <w:rsid w:val="00802E86"/>
    <w:rsid w:val="008056CF"/>
    <w:rsid w:val="00806753"/>
    <w:rsid w:val="00806C7C"/>
    <w:rsid w:val="0080728E"/>
    <w:rsid w:val="00811498"/>
    <w:rsid w:val="00811CC1"/>
    <w:rsid w:val="00812EF1"/>
    <w:rsid w:val="00814945"/>
    <w:rsid w:val="00814985"/>
    <w:rsid w:val="008155A0"/>
    <w:rsid w:val="008160BF"/>
    <w:rsid w:val="008168D2"/>
    <w:rsid w:val="00816C41"/>
    <w:rsid w:val="00816F96"/>
    <w:rsid w:val="008175D4"/>
    <w:rsid w:val="008205B0"/>
    <w:rsid w:val="00820B4C"/>
    <w:rsid w:val="008224B3"/>
    <w:rsid w:val="00822C19"/>
    <w:rsid w:val="00823AF8"/>
    <w:rsid w:val="0083265D"/>
    <w:rsid w:val="00832985"/>
    <w:rsid w:val="00832ADC"/>
    <w:rsid w:val="008343F2"/>
    <w:rsid w:val="00835293"/>
    <w:rsid w:val="00835356"/>
    <w:rsid w:val="00836941"/>
    <w:rsid w:val="00836D5A"/>
    <w:rsid w:val="0083795A"/>
    <w:rsid w:val="00837C9F"/>
    <w:rsid w:val="00843379"/>
    <w:rsid w:val="008436F0"/>
    <w:rsid w:val="00843C74"/>
    <w:rsid w:val="00843DAA"/>
    <w:rsid w:val="00843F40"/>
    <w:rsid w:val="00845019"/>
    <w:rsid w:val="0084566F"/>
    <w:rsid w:val="008505B6"/>
    <w:rsid w:val="00850AD1"/>
    <w:rsid w:val="00851A3E"/>
    <w:rsid w:val="00852259"/>
    <w:rsid w:val="008529ED"/>
    <w:rsid w:val="00853419"/>
    <w:rsid w:val="00853E87"/>
    <w:rsid w:val="00855CBD"/>
    <w:rsid w:val="00856F99"/>
    <w:rsid w:val="00857625"/>
    <w:rsid w:val="00857E3C"/>
    <w:rsid w:val="00860FE6"/>
    <w:rsid w:val="008636BD"/>
    <w:rsid w:val="00864683"/>
    <w:rsid w:val="00864D17"/>
    <w:rsid w:val="00866CF0"/>
    <w:rsid w:val="008719DB"/>
    <w:rsid w:val="00872250"/>
    <w:rsid w:val="008727F2"/>
    <w:rsid w:val="008731B8"/>
    <w:rsid w:val="0087381D"/>
    <w:rsid w:val="00873D16"/>
    <w:rsid w:val="00875049"/>
    <w:rsid w:val="00875CB9"/>
    <w:rsid w:val="00875F0E"/>
    <w:rsid w:val="00880F6C"/>
    <w:rsid w:val="008855E2"/>
    <w:rsid w:val="00885822"/>
    <w:rsid w:val="00886521"/>
    <w:rsid w:val="00886648"/>
    <w:rsid w:val="00887886"/>
    <w:rsid w:val="0089179F"/>
    <w:rsid w:val="008937A3"/>
    <w:rsid w:val="008943A1"/>
    <w:rsid w:val="00894705"/>
    <w:rsid w:val="0089509A"/>
    <w:rsid w:val="00895C60"/>
    <w:rsid w:val="00897C1C"/>
    <w:rsid w:val="008A1E93"/>
    <w:rsid w:val="008A2A33"/>
    <w:rsid w:val="008A4FE1"/>
    <w:rsid w:val="008A5E28"/>
    <w:rsid w:val="008A64DE"/>
    <w:rsid w:val="008B3CA8"/>
    <w:rsid w:val="008B4198"/>
    <w:rsid w:val="008B4296"/>
    <w:rsid w:val="008B4609"/>
    <w:rsid w:val="008B50B6"/>
    <w:rsid w:val="008B5D07"/>
    <w:rsid w:val="008B725C"/>
    <w:rsid w:val="008C1D6D"/>
    <w:rsid w:val="008C2184"/>
    <w:rsid w:val="008C39D2"/>
    <w:rsid w:val="008C3C8F"/>
    <w:rsid w:val="008C3F98"/>
    <w:rsid w:val="008C6EE5"/>
    <w:rsid w:val="008D1DAC"/>
    <w:rsid w:val="008D23AF"/>
    <w:rsid w:val="008D32BF"/>
    <w:rsid w:val="008D3A05"/>
    <w:rsid w:val="008D66B4"/>
    <w:rsid w:val="008D681A"/>
    <w:rsid w:val="008D6B1A"/>
    <w:rsid w:val="008D6D38"/>
    <w:rsid w:val="008D7383"/>
    <w:rsid w:val="008D789C"/>
    <w:rsid w:val="008E0617"/>
    <w:rsid w:val="008E0C64"/>
    <w:rsid w:val="008E1801"/>
    <w:rsid w:val="008E4B64"/>
    <w:rsid w:val="008E5313"/>
    <w:rsid w:val="008E5B71"/>
    <w:rsid w:val="008E646E"/>
    <w:rsid w:val="008E705E"/>
    <w:rsid w:val="008F0C94"/>
    <w:rsid w:val="008F1DCB"/>
    <w:rsid w:val="008F2453"/>
    <w:rsid w:val="008F252E"/>
    <w:rsid w:val="008F2C65"/>
    <w:rsid w:val="008F34E9"/>
    <w:rsid w:val="008F551F"/>
    <w:rsid w:val="008F692D"/>
    <w:rsid w:val="0090163F"/>
    <w:rsid w:val="00901D0C"/>
    <w:rsid w:val="00902740"/>
    <w:rsid w:val="00902833"/>
    <w:rsid w:val="00902C4E"/>
    <w:rsid w:val="00903163"/>
    <w:rsid w:val="009032D6"/>
    <w:rsid w:val="009039E2"/>
    <w:rsid w:val="00904B7E"/>
    <w:rsid w:val="00905D5B"/>
    <w:rsid w:val="00906BB5"/>
    <w:rsid w:val="00906C37"/>
    <w:rsid w:val="0091196A"/>
    <w:rsid w:val="00911DC9"/>
    <w:rsid w:val="009123FF"/>
    <w:rsid w:val="00912D8F"/>
    <w:rsid w:val="009164CD"/>
    <w:rsid w:val="00917271"/>
    <w:rsid w:val="009175E7"/>
    <w:rsid w:val="0092229F"/>
    <w:rsid w:val="00922A9F"/>
    <w:rsid w:val="00923268"/>
    <w:rsid w:val="00923EDA"/>
    <w:rsid w:val="00923FEC"/>
    <w:rsid w:val="00925478"/>
    <w:rsid w:val="009256F4"/>
    <w:rsid w:val="00925A8F"/>
    <w:rsid w:val="00925C05"/>
    <w:rsid w:val="00925D8E"/>
    <w:rsid w:val="00925F62"/>
    <w:rsid w:val="009269F5"/>
    <w:rsid w:val="00930CAD"/>
    <w:rsid w:val="00930F33"/>
    <w:rsid w:val="00931BE7"/>
    <w:rsid w:val="0093324D"/>
    <w:rsid w:val="00937D89"/>
    <w:rsid w:val="009400CF"/>
    <w:rsid w:val="00940533"/>
    <w:rsid w:val="00940DA1"/>
    <w:rsid w:val="00941097"/>
    <w:rsid w:val="00942498"/>
    <w:rsid w:val="00942B78"/>
    <w:rsid w:val="009432FE"/>
    <w:rsid w:val="009438F8"/>
    <w:rsid w:val="00944414"/>
    <w:rsid w:val="00945C25"/>
    <w:rsid w:val="009461AB"/>
    <w:rsid w:val="0094691D"/>
    <w:rsid w:val="009517B7"/>
    <w:rsid w:val="00952459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4D2"/>
    <w:rsid w:val="009647C5"/>
    <w:rsid w:val="0096604F"/>
    <w:rsid w:val="00966280"/>
    <w:rsid w:val="009663C5"/>
    <w:rsid w:val="00966F97"/>
    <w:rsid w:val="009700D1"/>
    <w:rsid w:val="009704A1"/>
    <w:rsid w:val="00971DDC"/>
    <w:rsid w:val="0097399E"/>
    <w:rsid w:val="009739F5"/>
    <w:rsid w:val="009750EE"/>
    <w:rsid w:val="00975146"/>
    <w:rsid w:val="009755AD"/>
    <w:rsid w:val="009757E0"/>
    <w:rsid w:val="0097718E"/>
    <w:rsid w:val="00980000"/>
    <w:rsid w:val="009800B6"/>
    <w:rsid w:val="009823E0"/>
    <w:rsid w:val="009843F2"/>
    <w:rsid w:val="00984CE8"/>
    <w:rsid w:val="0098536E"/>
    <w:rsid w:val="00985DB7"/>
    <w:rsid w:val="00986B3C"/>
    <w:rsid w:val="00986D44"/>
    <w:rsid w:val="00987C1D"/>
    <w:rsid w:val="009903A8"/>
    <w:rsid w:val="00990D43"/>
    <w:rsid w:val="00991070"/>
    <w:rsid w:val="00991C84"/>
    <w:rsid w:val="00992DCD"/>
    <w:rsid w:val="00994702"/>
    <w:rsid w:val="0099487F"/>
    <w:rsid w:val="00996E62"/>
    <w:rsid w:val="00997875"/>
    <w:rsid w:val="00997D39"/>
    <w:rsid w:val="00997FD5"/>
    <w:rsid w:val="009A0504"/>
    <w:rsid w:val="009A1BEA"/>
    <w:rsid w:val="009A1CA8"/>
    <w:rsid w:val="009A21EC"/>
    <w:rsid w:val="009A2CA9"/>
    <w:rsid w:val="009A3428"/>
    <w:rsid w:val="009A3CCD"/>
    <w:rsid w:val="009A5082"/>
    <w:rsid w:val="009A618E"/>
    <w:rsid w:val="009B11B9"/>
    <w:rsid w:val="009B12F9"/>
    <w:rsid w:val="009B155B"/>
    <w:rsid w:val="009B17E1"/>
    <w:rsid w:val="009B183F"/>
    <w:rsid w:val="009B1F5B"/>
    <w:rsid w:val="009B3BA9"/>
    <w:rsid w:val="009B3DB8"/>
    <w:rsid w:val="009B4769"/>
    <w:rsid w:val="009C0634"/>
    <w:rsid w:val="009C2086"/>
    <w:rsid w:val="009C3006"/>
    <w:rsid w:val="009C6438"/>
    <w:rsid w:val="009C74B5"/>
    <w:rsid w:val="009D159F"/>
    <w:rsid w:val="009D1912"/>
    <w:rsid w:val="009D1A92"/>
    <w:rsid w:val="009D2A16"/>
    <w:rsid w:val="009D344B"/>
    <w:rsid w:val="009D58CB"/>
    <w:rsid w:val="009D6952"/>
    <w:rsid w:val="009E068F"/>
    <w:rsid w:val="009E1B89"/>
    <w:rsid w:val="009E217B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2244"/>
    <w:rsid w:val="009F3808"/>
    <w:rsid w:val="009F3839"/>
    <w:rsid w:val="009F3D12"/>
    <w:rsid w:val="009F5FBC"/>
    <w:rsid w:val="009F6383"/>
    <w:rsid w:val="009F74A3"/>
    <w:rsid w:val="009F7F73"/>
    <w:rsid w:val="00A00E96"/>
    <w:rsid w:val="00A03D3F"/>
    <w:rsid w:val="00A047F9"/>
    <w:rsid w:val="00A049AC"/>
    <w:rsid w:val="00A04BEB"/>
    <w:rsid w:val="00A04DE2"/>
    <w:rsid w:val="00A054F6"/>
    <w:rsid w:val="00A07A65"/>
    <w:rsid w:val="00A07E9D"/>
    <w:rsid w:val="00A1110B"/>
    <w:rsid w:val="00A11A20"/>
    <w:rsid w:val="00A11DFB"/>
    <w:rsid w:val="00A11F1E"/>
    <w:rsid w:val="00A12DEC"/>
    <w:rsid w:val="00A14BA5"/>
    <w:rsid w:val="00A15C80"/>
    <w:rsid w:val="00A15DA4"/>
    <w:rsid w:val="00A16762"/>
    <w:rsid w:val="00A17C51"/>
    <w:rsid w:val="00A20607"/>
    <w:rsid w:val="00A20D0F"/>
    <w:rsid w:val="00A22250"/>
    <w:rsid w:val="00A2486B"/>
    <w:rsid w:val="00A24B3E"/>
    <w:rsid w:val="00A25160"/>
    <w:rsid w:val="00A26916"/>
    <w:rsid w:val="00A2769F"/>
    <w:rsid w:val="00A27E3C"/>
    <w:rsid w:val="00A27E76"/>
    <w:rsid w:val="00A27E8B"/>
    <w:rsid w:val="00A3062C"/>
    <w:rsid w:val="00A3149C"/>
    <w:rsid w:val="00A31A13"/>
    <w:rsid w:val="00A323D7"/>
    <w:rsid w:val="00A32701"/>
    <w:rsid w:val="00A330EB"/>
    <w:rsid w:val="00A334CC"/>
    <w:rsid w:val="00A337B2"/>
    <w:rsid w:val="00A3545F"/>
    <w:rsid w:val="00A421DA"/>
    <w:rsid w:val="00A439CB"/>
    <w:rsid w:val="00A44BE1"/>
    <w:rsid w:val="00A4500D"/>
    <w:rsid w:val="00A473D6"/>
    <w:rsid w:val="00A47C87"/>
    <w:rsid w:val="00A51EEE"/>
    <w:rsid w:val="00A53C99"/>
    <w:rsid w:val="00A542B8"/>
    <w:rsid w:val="00A54719"/>
    <w:rsid w:val="00A602F2"/>
    <w:rsid w:val="00A60995"/>
    <w:rsid w:val="00A612B9"/>
    <w:rsid w:val="00A63B4C"/>
    <w:rsid w:val="00A6549F"/>
    <w:rsid w:val="00A669DF"/>
    <w:rsid w:val="00A66B14"/>
    <w:rsid w:val="00A66CF8"/>
    <w:rsid w:val="00A70A9A"/>
    <w:rsid w:val="00A727DA"/>
    <w:rsid w:val="00A7488B"/>
    <w:rsid w:val="00A7493E"/>
    <w:rsid w:val="00A74F48"/>
    <w:rsid w:val="00A81A3A"/>
    <w:rsid w:val="00A823A2"/>
    <w:rsid w:val="00A82E50"/>
    <w:rsid w:val="00A83C75"/>
    <w:rsid w:val="00A83E6C"/>
    <w:rsid w:val="00A84D8D"/>
    <w:rsid w:val="00A854F8"/>
    <w:rsid w:val="00A900AE"/>
    <w:rsid w:val="00A92464"/>
    <w:rsid w:val="00A93140"/>
    <w:rsid w:val="00A9330E"/>
    <w:rsid w:val="00A93FD6"/>
    <w:rsid w:val="00A9447A"/>
    <w:rsid w:val="00A95040"/>
    <w:rsid w:val="00A95088"/>
    <w:rsid w:val="00A957EB"/>
    <w:rsid w:val="00A960AC"/>
    <w:rsid w:val="00AA0692"/>
    <w:rsid w:val="00AA1DAA"/>
    <w:rsid w:val="00AA3298"/>
    <w:rsid w:val="00AA41AA"/>
    <w:rsid w:val="00AA41D8"/>
    <w:rsid w:val="00AA461D"/>
    <w:rsid w:val="00AA508F"/>
    <w:rsid w:val="00AA5D0F"/>
    <w:rsid w:val="00AA6892"/>
    <w:rsid w:val="00AA6C76"/>
    <w:rsid w:val="00AB049C"/>
    <w:rsid w:val="00AB1D7B"/>
    <w:rsid w:val="00AB1EA3"/>
    <w:rsid w:val="00AB3399"/>
    <w:rsid w:val="00AB3785"/>
    <w:rsid w:val="00AB3D67"/>
    <w:rsid w:val="00AB4CB4"/>
    <w:rsid w:val="00AB6250"/>
    <w:rsid w:val="00AB7A48"/>
    <w:rsid w:val="00AB7ED6"/>
    <w:rsid w:val="00AC095B"/>
    <w:rsid w:val="00AC1C41"/>
    <w:rsid w:val="00AC315A"/>
    <w:rsid w:val="00AC34C5"/>
    <w:rsid w:val="00AC4276"/>
    <w:rsid w:val="00AC464D"/>
    <w:rsid w:val="00AC503E"/>
    <w:rsid w:val="00AC51E8"/>
    <w:rsid w:val="00AC60CF"/>
    <w:rsid w:val="00AC60FB"/>
    <w:rsid w:val="00AD021E"/>
    <w:rsid w:val="00AD048E"/>
    <w:rsid w:val="00AD0CA9"/>
    <w:rsid w:val="00AD16D6"/>
    <w:rsid w:val="00AD2407"/>
    <w:rsid w:val="00AD265B"/>
    <w:rsid w:val="00AD48D4"/>
    <w:rsid w:val="00AD4DB6"/>
    <w:rsid w:val="00AD62D8"/>
    <w:rsid w:val="00AD6E05"/>
    <w:rsid w:val="00AE017E"/>
    <w:rsid w:val="00AE20E8"/>
    <w:rsid w:val="00AE2B60"/>
    <w:rsid w:val="00AE49C2"/>
    <w:rsid w:val="00AE5146"/>
    <w:rsid w:val="00AE55C5"/>
    <w:rsid w:val="00AE5A4F"/>
    <w:rsid w:val="00AE7740"/>
    <w:rsid w:val="00AE7B16"/>
    <w:rsid w:val="00AF0B65"/>
    <w:rsid w:val="00AF0F18"/>
    <w:rsid w:val="00AF5F62"/>
    <w:rsid w:val="00AF74D1"/>
    <w:rsid w:val="00AF7EEF"/>
    <w:rsid w:val="00B002E0"/>
    <w:rsid w:val="00B0053F"/>
    <w:rsid w:val="00B0132A"/>
    <w:rsid w:val="00B029C1"/>
    <w:rsid w:val="00B02F73"/>
    <w:rsid w:val="00B033C4"/>
    <w:rsid w:val="00B042F9"/>
    <w:rsid w:val="00B046ED"/>
    <w:rsid w:val="00B07968"/>
    <w:rsid w:val="00B07B19"/>
    <w:rsid w:val="00B10FBA"/>
    <w:rsid w:val="00B12666"/>
    <w:rsid w:val="00B126DA"/>
    <w:rsid w:val="00B13BA3"/>
    <w:rsid w:val="00B14DB6"/>
    <w:rsid w:val="00B1531E"/>
    <w:rsid w:val="00B15903"/>
    <w:rsid w:val="00B166C8"/>
    <w:rsid w:val="00B2184A"/>
    <w:rsid w:val="00B230AB"/>
    <w:rsid w:val="00B23604"/>
    <w:rsid w:val="00B236B2"/>
    <w:rsid w:val="00B25570"/>
    <w:rsid w:val="00B2566A"/>
    <w:rsid w:val="00B26E87"/>
    <w:rsid w:val="00B30EB8"/>
    <w:rsid w:val="00B3226F"/>
    <w:rsid w:val="00B33A57"/>
    <w:rsid w:val="00B35581"/>
    <w:rsid w:val="00B3610E"/>
    <w:rsid w:val="00B3777D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43F5"/>
    <w:rsid w:val="00B55453"/>
    <w:rsid w:val="00B55CF3"/>
    <w:rsid w:val="00B579A3"/>
    <w:rsid w:val="00B57CCE"/>
    <w:rsid w:val="00B62E6B"/>
    <w:rsid w:val="00B63F38"/>
    <w:rsid w:val="00B64024"/>
    <w:rsid w:val="00B65685"/>
    <w:rsid w:val="00B66B7C"/>
    <w:rsid w:val="00B670CE"/>
    <w:rsid w:val="00B67B79"/>
    <w:rsid w:val="00B67CDB"/>
    <w:rsid w:val="00B67E74"/>
    <w:rsid w:val="00B71448"/>
    <w:rsid w:val="00B7196F"/>
    <w:rsid w:val="00B77CB0"/>
    <w:rsid w:val="00B82234"/>
    <w:rsid w:val="00B8283E"/>
    <w:rsid w:val="00B837AA"/>
    <w:rsid w:val="00B848C7"/>
    <w:rsid w:val="00B86E93"/>
    <w:rsid w:val="00B87D03"/>
    <w:rsid w:val="00B87F40"/>
    <w:rsid w:val="00B909E8"/>
    <w:rsid w:val="00B90D7F"/>
    <w:rsid w:val="00B91063"/>
    <w:rsid w:val="00B9232C"/>
    <w:rsid w:val="00B928EE"/>
    <w:rsid w:val="00B92AD5"/>
    <w:rsid w:val="00B93E17"/>
    <w:rsid w:val="00B94BA4"/>
    <w:rsid w:val="00B95B0F"/>
    <w:rsid w:val="00B96B25"/>
    <w:rsid w:val="00B97DB5"/>
    <w:rsid w:val="00BA0E02"/>
    <w:rsid w:val="00BA1AEA"/>
    <w:rsid w:val="00BA4762"/>
    <w:rsid w:val="00BA50F8"/>
    <w:rsid w:val="00BB156E"/>
    <w:rsid w:val="00BB1734"/>
    <w:rsid w:val="00BB2186"/>
    <w:rsid w:val="00BB3ABA"/>
    <w:rsid w:val="00BB4FEC"/>
    <w:rsid w:val="00BB65B1"/>
    <w:rsid w:val="00BB68C7"/>
    <w:rsid w:val="00BB69D5"/>
    <w:rsid w:val="00BB73DF"/>
    <w:rsid w:val="00BB7F78"/>
    <w:rsid w:val="00BC03E1"/>
    <w:rsid w:val="00BC2983"/>
    <w:rsid w:val="00BC3757"/>
    <w:rsid w:val="00BC4593"/>
    <w:rsid w:val="00BC5BED"/>
    <w:rsid w:val="00BD05BF"/>
    <w:rsid w:val="00BD464A"/>
    <w:rsid w:val="00BD639A"/>
    <w:rsid w:val="00BD6401"/>
    <w:rsid w:val="00BD64BD"/>
    <w:rsid w:val="00BD6CFB"/>
    <w:rsid w:val="00BE1E03"/>
    <w:rsid w:val="00BE2902"/>
    <w:rsid w:val="00BE41EB"/>
    <w:rsid w:val="00BE42CB"/>
    <w:rsid w:val="00BE5AE8"/>
    <w:rsid w:val="00BE6162"/>
    <w:rsid w:val="00BE6C9C"/>
    <w:rsid w:val="00BE751E"/>
    <w:rsid w:val="00BF37B7"/>
    <w:rsid w:val="00BF3B86"/>
    <w:rsid w:val="00BF5C82"/>
    <w:rsid w:val="00BF77C4"/>
    <w:rsid w:val="00BF7A5E"/>
    <w:rsid w:val="00C0085D"/>
    <w:rsid w:val="00C00E47"/>
    <w:rsid w:val="00C010AA"/>
    <w:rsid w:val="00C013EF"/>
    <w:rsid w:val="00C01FC3"/>
    <w:rsid w:val="00C04F9C"/>
    <w:rsid w:val="00C07BA6"/>
    <w:rsid w:val="00C11D21"/>
    <w:rsid w:val="00C11EFC"/>
    <w:rsid w:val="00C1565A"/>
    <w:rsid w:val="00C1675F"/>
    <w:rsid w:val="00C16C29"/>
    <w:rsid w:val="00C17B29"/>
    <w:rsid w:val="00C21F2D"/>
    <w:rsid w:val="00C22DD1"/>
    <w:rsid w:val="00C23438"/>
    <w:rsid w:val="00C23439"/>
    <w:rsid w:val="00C24BB6"/>
    <w:rsid w:val="00C25F81"/>
    <w:rsid w:val="00C268BB"/>
    <w:rsid w:val="00C27213"/>
    <w:rsid w:val="00C278C2"/>
    <w:rsid w:val="00C315B8"/>
    <w:rsid w:val="00C32425"/>
    <w:rsid w:val="00C33DEA"/>
    <w:rsid w:val="00C34B78"/>
    <w:rsid w:val="00C34DBE"/>
    <w:rsid w:val="00C353D0"/>
    <w:rsid w:val="00C35AE1"/>
    <w:rsid w:val="00C36B5B"/>
    <w:rsid w:val="00C37C3F"/>
    <w:rsid w:val="00C40D1E"/>
    <w:rsid w:val="00C413AB"/>
    <w:rsid w:val="00C41B4A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21A1"/>
    <w:rsid w:val="00C62A52"/>
    <w:rsid w:val="00C630B7"/>
    <w:rsid w:val="00C63153"/>
    <w:rsid w:val="00C63CB8"/>
    <w:rsid w:val="00C65327"/>
    <w:rsid w:val="00C65838"/>
    <w:rsid w:val="00C6673E"/>
    <w:rsid w:val="00C668EE"/>
    <w:rsid w:val="00C67382"/>
    <w:rsid w:val="00C72471"/>
    <w:rsid w:val="00C7587D"/>
    <w:rsid w:val="00C8086B"/>
    <w:rsid w:val="00C809DF"/>
    <w:rsid w:val="00C82D97"/>
    <w:rsid w:val="00C84B6D"/>
    <w:rsid w:val="00C84D14"/>
    <w:rsid w:val="00C84FAA"/>
    <w:rsid w:val="00C91D4B"/>
    <w:rsid w:val="00C9369C"/>
    <w:rsid w:val="00C93EDD"/>
    <w:rsid w:val="00C95333"/>
    <w:rsid w:val="00C953EF"/>
    <w:rsid w:val="00C953F6"/>
    <w:rsid w:val="00CA0363"/>
    <w:rsid w:val="00CA06A4"/>
    <w:rsid w:val="00CA1C28"/>
    <w:rsid w:val="00CA1C2C"/>
    <w:rsid w:val="00CA33C1"/>
    <w:rsid w:val="00CA485B"/>
    <w:rsid w:val="00CA501F"/>
    <w:rsid w:val="00CA59FA"/>
    <w:rsid w:val="00CA61CF"/>
    <w:rsid w:val="00CB01E3"/>
    <w:rsid w:val="00CB0B17"/>
    <w:rsid w:val="00CB1749"/>
    <w:rsid w:val="00CB1870"/>
    <w:rsid w:val="00CB27C2"/>
    <w:rsid w:val="00CB32DD"/>
    <w:rsid w:val="00CB3A9F"/>
    <w:rsid w:val="00CB5048"/>
    <w:rsid w:val="00CB5AC7"/>
    <w:rsid w:val="00CC10DA"/>
    <w:rsid w:val="00CC4F0B"/>
    <w:rsid w:val="00CC7601"/>
    <w:rsid w:val="00CD1094"/>
    <w:rsid w:val="00CD1B67"/>
    <w:rsid w:val="00CD229F"/>
    <w:rsid w:val="00CE15ED"/>
    <w:rsid w:val="00CE2D1F"/>
    <w:rsid w:val="00CE31E0"/>
    <w:rsid w:val="00CE3EE3"/>
    <w:rsid w:val="00CE444E"/>
    <w:rsid w:val="00CE4FD8"/>
    <w:rsid w:val="00CE52F0"/>
    <w:rsid w:val="00CE6F1A"/>
    <w:rsid w:val="00CE79A2"/>
    <w:rsid w:val="00CF0496"/>
    <w:rsid w:val="00CF18A3"/>
    <w:rsid w:val="00CF356A"/>
    <w:rsid w:val="00CF3A2C"/>
    <w:rsid w:val="00CF3DA6"/>
    <w:rsid w:val="00CF4A61"/>
    <w:rsid w:val="00CF6809"/>
    <w:rsid w:val="00CF760D"/>
    <w:rsid w:val="00CF7B1F"/>
    <w:rsid w:val="00D00CBE"/>
    <w:rsid w:val="00D01778"/>
    <w:rsid w:val="00D01A38"/>
    <w:rsid w:val="00D029CB"/>
    <w:rsid w:val="00D034E8"/>
    <w:rsid w:val="00D0365A"/>
    <w:rsid w:val="00D04274"/>
    <w:rsid w:val="00D05A8B"/>
    <w:rsid w:val="00D06659"/>
    <w:rsid w:val="00D0699D"/>
    <w:rsid w:val="00D122E3"/>
    <w:rsid w:val="00D1447E"/>
    <w:rsid w:val="00D15666"/>
    <w:rsid w:val="00D164B7"/>
    <w:rsid w:val="00D17475"/>
    <w:rsid w:val="00D1747A"/>
    <w:rsid w:val="00D205D0"/>
    <w:rsid w:val="00D20778"/>
    <w:rsid w:val="00D21306"/>
    <w:rsid w:val="00D2151A"/>
    <w:rsid w:val="00D215CD"/>
    <w:rsid w:val="00D22151"/>
    <w:rsid w:val="00D2223B"/>
    <w:rsid w:val="00D22AF0"/>
    <w:rsid w:val="00D22B46"/>
    <w:rsid w:val="00D23581"/>
    <w:rsid w:val="00D259AA"/>
    <w:rsid w:val="00D25CA2"/>
    <w:rsid w:val="00D26A0D"/>
    <w:rsid w:val="00D26BCB"/>
    <w:rsid w:val="00D275C6"/>
    <w:rsid w:val="00D27639"/>
    <w:rsid w:val="00D27E59"/>
    <w:rsid w:val="00D30DA6"/>
    <w:rsid w:val="00D31C1B"/>
    <w:rsid w:val="00D336BE"/>
    <w:rsid w:val="00D33F7F"/>
    <w:rsid w:val="00D40E89"/>
    <w:rsid w:val="00D41A51"/>
    <w:rsid w:val="00D42993"/>
    <w:rsid w:val="00D42DFD"/>
    <w:rsid w:val="00D45BB6"/>
    <w:rsid w:val="00D45E14"/>
    <w:rsid w:val="00D4755C"/>
    <w:rsid w:val="00D47707"/>
    <w:rsid w:val="00D516CF"/>
    <w:rsid w:val="00D51F45"/>
    <w:rsid w:val="00D52834"/>
    <w:rsid w:val="00D52884"/>
    <w:rsid w:val="00D5288A"/>
    <w:rsid w:val="00D544FE"/>
    <w:rsid w:val="00D5505A"/>
    <w:rsid w:val="00D5596F"/>
    <w:rsid w:val="00D56636"/>
    <w:rsid w:val="00D56F3F"/>
    <w:rsid w:val="00D57733"/>
    <w:rsid w:val="00D577A0"/>
    <w:rsid w:val="00D601F1"/>
    <w:rsid w:val="00D61F13"/>
    <w:rsid w:val="00D633F2"/>
    <w:rsid w:val="00D64001"/>
    <w:rsid w:val="00D650A7"/>
    <w:rsid w:val="00D654DC"/>
    <w:rsid w:val="00D65513"/>
    <w:rsid w:val="00D672D6"/>
    <w:rsid w:val="00D67D4A"/>
    <w:rsid w:val="00D7096D"/>
    <w:rsid w:val="00D70B9D"/>
    <w:rsid w:val="00D72B46"/>
    <w:rsid w:val="00D72F7B"/>
    <w:rsid w:val="00D73625"/>
    <w:rsid w:val="00D75D2E"/>
    <w:rsid w:val="00D766D5"/>
    <w:rsid w:val="00D77DC1"/>
    <w:rsid w:val="00D806A3"/>
    <w:rsid w:val="00D811CE"/>
    <w:rsid w:val="00D81232"/>
    <w:rsid w:val="00D81BAC"/>
    <w:rsid w:val="00D83149"/>
    <w:rsid w:val="00D83173"/>
    <w:rsid w:val="00D8380A"/>
    <w:rsid w:val="00D85273"/>
    <w:rsid w:val="00D8673E"/>
    <w:rsid w:val="00D87E5B"/>
    <w:rsid w:val="00D90CC5"/>
    <w:rsid w:val="00D92C6A"/>
    <w:rsid w:val="00D92E7F"/>
    <w:rsid w:val="00D963A6"/>
    <w:rsid w:val="00DA12AB"/>
    <w:rsid w:val="00DA1847"/>
    <w:rsid w:val="00DA1C49"/>
    <w:rsid w:val="00DA5274"/>
    <w:rsid w:val="00DA6E0F"/>
    <w:rsid w:val="00DB1C7C"/>
    <w:rsid w:val="00DB1DFA"/>
    <w:rsid w:val="00DB2261"/>
    <w:rsid w:val="00DB3689"/>
    <w:rsid w:val="00DB3767"/>
    <w:rsid w:val="00DB39E0"/>
    <w:rsid w:val="00DB5138"/>
    <w:rsid w:val="00DB70B4"/>
    <w:rsid w:val="00DC181B"/>
    <w:rsid w:val="00DC1B28"/>
    <w:rsid w:val="00DC2217"/>
    <w:rsid w:val="00DC22BE"/>
    <w:rsid w:val="00DC34E6"/>
    <w:rsid w:val="00DC5F62"/>
    <w:rsid w:val="00DC6AD9"/>
    <w:rsid w:val="00DC6B68"/>
    <w:rsid w:val="00DC7FAF"/>
    <w:rsid w:val="00DD02BA"/>
    <w:rsid w:val="00DD100B"/>
    <w:rsid w:val="00DD36C3"/>
    <w:rsid w:val="00DD42F9"/>
    <w:rsid w:val="00DD4BA6"/>
    <w:rsid w:val="00DD6A69"/>
    <w:rsid w:val="00DD7E36"/>
    <w:rsid w:val="00DE06FF"/>
    <w:rsid w:val="00DE0823"/>
    <w:rsid w:val="00DE1B4A"/>
    <w:rsid w:val="00DE2611"/>
    <w:rsid w:val="00DE2CFF"/>
    <w:rsid w:val="00DE3330"/>
    <w:rsid w:val="00DE353D"/>
    <w:rsid w:val="00DE3741"/>
    <w:rsid w:val="00DE5939"/>
    <w:rsid w:val="00DE7746"/>
    <w:rsid w:val="00DE7AA4"/>
    <w:rsid w:val="00DF11E4"/>
    <w:rsid w:val="00DF1C50"/>
    <w:rsid w:val="00DF4490"/>
    <w:rsid w:val="00DF4CBC"/>
    <w:rsid w:val="00DF5370"/>
    <w:rsid w:val="00DF56CD"/>
    <w:rsid w:val="00E0032E"/>
    <w:rsid w:val="00E004AF"/>
    <w:rsid w:val="00E0205D"/>
    <w:rsid w:val="00E02BE9"/>
    <w:rsid w:val="00E03C46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21FA8"/>
    <w:rsid w:val="00E22546"/>
    <w:rsid w:val="00E22B2E"/>
    <w:rsid w:val="00E27FC2"/>
    <w:rsid w:val="00E30CE7"/>
    <w:rsid w:val="00E31912"/>
    <w:rsid w:val="00E31B60"/>
    <w:rsid w:val="00E31BB6"/>
    <w:rsid w:val="00E34648"/>
    <w:rsid w:val="00E349AF"/>
    <w:rsid w:val="00E34D88"/>
    <w:rsid w:val="00E353DB"/>
    <w:rsid w:val="00E36375"/>
    <w:rsid w:val="00E36729"/>
    <w:rsid w:val="00E36999"/>
    <w:rsid w:val="00E36EC8"/>
    <w:rsid w:val="00E40D48"/>
    <w:rsid w:val="00E40DBF"/>
    <w:rsid w:val="00E41CA7"/>
    <w:rsid w:val="00E42C98"/>
    <w:rsid w:val="00E43798"/>
    <w:rsid w:val="00E43842"/>
    <w:rsid w:val="00E44D0D"/>
    <w:rsid w:val="00E44E1D"/>
    <w:rsid w:val="00E468CA"/>
    <w:rsid w:val="00E51EE1"/>
    <w:rsid w:val="00E521EE"/>
    <w:rsid w:val="00E54424"/>
    <w:rsid w:val="00E55E2E"/>
    <w:rsid w:val="00E6035C"/>
    <w:rsid w:val="00E61F55"/>
    <w:rsid w:val="00E62790"/>
    <w:rsid w:val="00E62B3D"/>
    <w:rsid w:val="00E6315A"/>
    <w:rsid w:val="00E64C50"/>
    <w:rsid w:val="00E65E86"/>
    <w:rsid w:val="00E6663D"/>
    <w:rsid w:val="00E670D2"/>
    <w:rsid w:val="00E673BF"/>
    <w:rsid w:val="00E71B00"/>
    <w:rsid w:val="00E733FF"/>
    <w:rsid w:val="00E73A31"/>
    <w:rsid w:val="00E73C7F"/>
    <w:rsid w:val="00E740D9"/>
    <w:rsid w:val="00E76862"/>
    <w:rsid w:val="00E8224F"/>
    <w:rsid w:val="00E83BFC"/>
    <w:rsid w:val="00E84692"/>
    <w:rsid w:val="00E84A42"/>
    <w:rsid w:val="00E853FB"/>
    <w:rsid w:val="00E85E3C"/>
    <w:rsid w:val="00E86082"/>
    <w:rsid w:val="00E87574"/>
    <w:rsid w:val="00E93762"/>
    <w:rsid w:val="00E943EE"/>
    <w:rsid w:val="00E94A9D"/>
    <w:rsid w:val="00E96534"/>
    <w:rsid w:val="00E96561"/>
    <w:rsid w:val="00E974B7"/>
    <w:rsid w:val="00E9760C"/>
    <w:rsid w:val="00EA0385"/>
    <w:rsid w:val="00EA0BAA"/>
    <w:rsid w:val="00EA3791"/>
    <w:rsid w:val="00EA4173"/>
    <w:rsid w:val="00EA431D"/>
    <w:rsid w:val="00EA4D0C"/>
    <w:rsid w:val="00EA4E53"/>
    <w:rsid w:val="00EA6259"/>
    <w:rsid w:val="00EA63A0"/>
    <w:rsid w:val="00EA6815"/>
    <w:rsid w:val="00EA7720"/>
    <w:rsid w:val="00EA7F21"/>
    <w:rsid w:val="00EB1663"/>
    <w:rsid w:val="00EB1947"/>
    <w:rsid w:val="00EB1DF8"/>
    <w:rsid w:val="00EB4324"/>
    <w:rsid w:val="00EB49D7"/>
    <w:rsid w:val="00EB5DAB"/>
    <w:rsid w:val="00EB6B41"/>
    <w:rsid w:val="00EB7014"/>
    <w:rsid w:val="00EB7287"/>
    <w:rsid w:val="00EC0950"/>
    <w:rsid w:val="00EC1443"/>
    <w:rsid w:val="00EC1D1E"/>
    <w:rsid w:val="00EC1D63"/>
    <w:rsid w:val="00EC3A1D"/>
    <w:rsid w:val="00EC3E43"/>
    <w:rsid w:val="00EC4109"/>
    <w:rsid w:val="00EC465B"/>
    <w:rsid w:val="00EC5A04"/>
    <w:rsid w:val="00EC5B82"/>
    <w:rsid w:val="00EC7D8F"/>
    <w:rsid w:val="00EC7E1A"/>
    <w:rsid w:val="00ED09F7"/>
    <w:rsid w:val="00ED0F55"/>
    <w:rsid w:val="00ED2207"/>
    <w:rsid w:val="00ED34B5"/>
    <w:rsid w:val="00ED5032"/>
    <w:rsid w:val="00ED5270"/>
    <w:rsid w:val="00ED6649"/>
    <w:rsid w:val="00ED7856"/>
    <w:rsid w:val="00ED792B"/>
    <w:rsid w:val="00ED7DC2"/>
    <w:rsid w:val="00EE02FA"/>
    <w:rsid w:val="00EE04F3"/>
    <w:rsid w:val="00EE1295"/>
    <w:rsid w:val="00EE1D4C"/>
    <w:rsid w:val="00EE5769"/>
    <w:rsid w:val="00EE5CA6"/>
    <w:rsid w:val="00EE5F79"/>
    <w:rsid w:val="00EE6916"/>
    <w:rsid w:val="00EF1335"/>
    <w:rsid w:val="00EF1557"/>
    <w:rsid w:val="00EF1D24"/>
    <w:rsid w:val="00EF2DB0"/>
    <w:rsid w:val="00EF3E8E"/>
    <w:rsid w:val="00EF4836"/>
    <w:rsid w:val="00EF4AE0"/>
    <w:rsid w:val="00EF4E09"/>
    <w:rsid w:val="00EF5E07"/>
    <w:rsid w:val="00EF6FA1"/>
    <w:rsid w:val="00F0115E"/>
    <w:rsid w:val="00F012FF"/>
    <w:rsid w:val="00F01A21"/>
    <w:rsid w:val="00F046E9"/>
    <w:rsid w:val="00F04831"/>
    <w:rsid w:val="00F06E0E"/>
    <w:rsid w:val="00F07AA2"/>
    <w:rsid w:val="00F108F2"/>
    <w:rsid w:val="00F10B0B"/>
    <w:rsid w:val="00F12626"/>
    <w:rsid w:val="00F12DA8"/>
    <w:rsid w:val="00F1322B"/>
    <w:rsid w:val="00F13699"/>
    <w:rsid w:val="00F14012"/>
    <w:rsid w:val="00F154E0"/>
    <w:rsid w:val="00F15B55"/>
    <w:rsid w:val="00F15B56"/>
    <w:rsid w:val="00F15E89"/>
    <w:rsid w:val="00F173C6"/>
    <w:rsid w:val="00F17B8A"/>
    <w:rsid w:val="00F202C0"/>
    <w:rsid w:val="00F224D2"/>
    <w:rsid w:val="00F23C38"/>
    <w:rsid w:val="00F24055"/>
    <w:rsid w:val="00F25BEF"/>
    <w:rsid w:val="00F25F2A"/>
    <w:rsid w:val="00F26BF1"/>
    <w:rsid w:val="00F270BA"/>
    <w:rsid w:val="00F308AF"/>
    <w:rsid w:val="00F321D5"/>
    <w:rsid w:val="00F32911"/>
    <w:rsid w:val="00F337F8"/>
    <w:rsid w:val="00F3464D"/>
    <w:rsid w:val="00F34EAE"/>
    <w:rsid w:val="00F35A5F"/>
    <w:rsid w:val="00F36774"/>
    <w:rsid w:val="00F405D4"/>
    <w:rsid w:val="00F40AA9"/>
    <w:rsid w:val="00F40C50"/>
    <w:rsid w:val="00F4100B"/>
    <w:rsid w:val="00F41716"/>
    <w:rsid w:val="00F42002"/>
    <w:rsid w:val="00F433E7"/>
    <w:rsid w:val="00F43D26"/>
    <w:rsid w:val="00F43F25"/>
    <w:rsid w:val="00F44DA3"/>
    <w:rsid w:val="00F46B8B"/>
    <w:rsid w:val="00F47660"/>
    <w:rsid w:val="00F478E9"/>
    <w:rsid w:val="00F507DB"/>
    <w:rsid w:val="00F512E0"/>
    <w:rsid w:val="00F5236F"/>
    <w:rsid w:val="00F52C7A"/>
    <w:rsid w:val="00F52E89"/>
    <w:rsid w:val="00F52F25"/>
    <w:rsid w:val="00F5333A"/>
    <w:rsid w:val="00F535CB"/>
    <w:rsid w:val="00F544AB"/>
    <w:rsid w:val="00F54ED3"/>
    <w:rsid w:val="00F56286"/>
    <w:rsid w:val="00F5653F"/>
    <w:rsid w:val="00F56A1B"/>
    <w:rsid w:val="00F57C66"/>
    <w:rsid w:val="00F57D97"/>
    <w:rsid w:val="00F6079F"/>
    <w:rsid w:val="00F616AE"/>
    <w:rsid w:val="00F64EA5"/>
    <w:rsid w:val="00F66660"/>
    <w:rsid w:val="00F66A3D"/>
    <w:rsid w:val="00F66DF3"/>
    <w:rsid w:val="00F67AB2"/>
    <w:rsid w:val="00F67D94"/>
    <w:rsid w:val="00F70EC4"/>
    <w:rsid w:val="00F72478"/>
    <w:rsid w:val="00F72E36"/>
    <w:rsid w:val="00F7334D"/>
    <w:rsid w:val="00F73D21"/>
    <w:rsid w:val="00F74052"/>
    <w:rsid w:val="00F74AF8"/>
    <w:rsid w:val="00F74ED0"/>
    <w:rsid w:val="00F75B44"/>
    <w:rsid w:val="00F8012B"/>
    <w:rsid w:val="00F81303"/>
    <w:rsid w:val="00F8144C"/>
    <w:rsid w:val="00F82899"/>
    <w:rsid w:val="00F83593"/>
    <w:rsid w:val="00F837F7"/>
    <w:rsid w:val="00F8499F"/>
    <w:rsid w:val="00F866AD"/>
    <w:rsid w:val="00F87291"/>
    <w:rsid w:val="00F90E30"/>
    <w:rsid w:val="00F91209"/>
    <w:rsid w:val="00F917E4"/>
    <w:rsid w:val="00F91B00"/>
    <w:rsid w:val="00F92A75"/>
    <w:rsid w:val="00F9424D"/>
    <w:rsid w:val="00F94956"/>
    <w:rsid w:val="00F94DFC"/>
    <w:rsid w:val="00F95EB1"/>
    <w:rsid w:val="00F96574"/>
    <w:rsid w:val="00F96BAD"/>
    <w:rsid w:val="00F97A48"/>
    <w:rsid w:val="00FA08CA"/>
    <w:rsid w:val="00FA193F"/>
    <w:rsid w:val="00FA34B5"/>
    <w:rsid w:val="00FA3897"/>
    <w:rsid w:val="00FA3F07"/>
    <w:rsid w:val="00FA75D3"/>
    <w:rsid w:val="00FA784A"/>
    <w:rsid w:val="00FB0158"/>
    <w:rsid w:val="00FB16BC"/>
    <w:rsid w:val="00FB25A0"/>
    <w:rsid w:val="00FB2BD4"/>
    <w:rsid w:val="00FB2C15"/>
    <w:rsid w:val="00FB2D7C"/>
    <w:rsid w:val="00FB3195"/>
    <w:rsid w:val="00FB4F37"/>
    <w:rsid w:val="00FB79F1"/>
    <w:rsid w:val="00FB7E5A"/>
    <w:rsid w:val="00FC25AB"/>
    <w:rsid w:val="00FC3544"/>
    <w:rsid w:val="00FC6E54"/>
    <w:rsid w:val="00FD224B"/>
    <w:rsid w:val="00FD33A2"/>
    <w:rsid w:val="00FD43DC"/>
    <w:rsid w:val="00FD4B7B"/>
    <w:rsid w:val="00FD6206"/>
    <w:rsid w:val="00FD62DD"/>
    <w:rsid w:val="00FD7126"/>
    <w:rsid w:val="00FD717B"/>
    <w:rsid w:val="00FE09E7"/>
    <w:rsid w:val="00FE2161"/>
    <w:rsid w:val="00FE376E"/>
    <w:rsid w:val="00FE4C69"/>
    <w:rsid w:val="00FE54F3"/>
    <w:rsid w:val="00FE58B6"/>
    <w:rsid w:val="00FE6129"/>
    <w:rsid w:val="00FE7430"/>
    <w:rsid w:val="00FF0471"/>
    <w:rsid w:val="00FF0671"/>
    <w:rsid w:val="00FF0AAD"/>
    <w:rsid w:val="00FF29CE"/>
    <w:rsid w:val="00FF2E7C"/>
    <w:rsid w:val="00FF33F4"/>
    <w:rsid w:val="00FF5BE9"/>
    <w:rsid w:val="00FF73E7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1C326A"/>
    <w:rsid w:val="413A1483"/>
    <w:rsid w:val="42241D93"/>
    <w:rsid w:val="424566D0"/>
    <w:rsid w:val="43075B38"/>
    <w:rsid w:val="432C35DA"/>
    <w:rsid w:val="43BF6B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4F60317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80684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E8918BE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E80A08"/>
  <w15:docId w15:val="{2B8B6B17-BED9-4AA5-A005-BBDD6228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20"/>
      <w:jc w:val="both"/>
    </w:pPr>
    <w:rPr>
      <w:rFonts w:ascii="Times New Roman" w:eastAsia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  <w:bCs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9"/>
    <w:qFormat/>
    <w:rPr>
      <w:rFonts w:ascii="宋体"/>
      <w:sz w:val="21"/>
    </w:rPr>
  </w:style>
  <w:style w:type="paragraph" w:customStyle="1" w:styleId="aff9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a"/>
    <w:qFormat/>
    <w:rPr>
      <w:rFonts w:ascii="宋体" w:hAnsi="宋体"/>
      <w:kern w:val="2"/>
      <w:sz w:val="18"/>
      <w:szCs w:val="18"/>
    </w:rPr>
  </w:style>
  <w:style w:type="paragraph" w:customStyle="1" w:styleId="affa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b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c">
    <w:name w:val="其他发布部门"/>
    <w:basedOn w:val="affd"/>
    <w:qFormat/>
    <w:pPr>
      <w:spacing w:line="0" w:lineRule="atLeast"/>
    </w:pPr>
    <w:rPr>
      <w:rFonts w:ascii="黑体" w:eastAsia="黑体"/>
      <w:b w:val="0"/>
    </w:rPr>
  </w:style>
  <w:style w:type="paragraph" w:customStyle="1" w:styleId="affd">
    <w:name w:val="发布部门"/>
    <w:next w:val="af9"/>
    <w:qFormat/>
    <w:pPr>
      <w:spacing w:after="160" w:line="259" w:lineRule="auto"/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e">
    <w:name w:val="示例"/>
    <w:next w:val="afff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Times New Roman"/>
      <w:sz w:val="21"/>
    </w:rPr>
  </w:style>
  <w:style w:type="paragraph" w:customStyle="1" w:styleId="afff1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Times New Roman"/>
      <w:sz w:val="21"/>
      <w:szCs w:val="21"/>
    </w:rPr>
  </w:style>
  <w:style w:type="paragraph" w:customStyle="1" w:styleId="afff2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3">
    <w:name w:val="三级条标题"/>
    <w:basedOn w:val="afff4"/>
    <w:next w:val="af9"/>
    <w:qFormat/>
    <w:pPr>
      <w:outlineLvl w:val="4"/>
    </w:pPr>
  </w:style>
  <w:style w:type="paragraph" w:customStyle="1" w:styleId="afff4">
    <w:name w:val="二级条标题"/>
    <w:basedOn w:val="afff5"/>
    <w:next w:val="af9"/>
    <w:qFormat/>
    <w:pPr>
      <w:spacing w:beforeLines="0" w:afterLines="0"/>
      <w:outlineLvl w:val="3"/>
    </w:pPr>
  </w:style>
  <w:style w:type="paragraph" w:customStyle="1" w:styleId="afff5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6">
    <w:name w:val="附录一级条标题"/>
    <w:basedOn w:val="afff7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7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8">
    <w:name w:val="四级条标题"/>
    <w:basedOn w:val="afff3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9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a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b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c">
    <w:name w:val="附录五级条标题"/>
    <w:basedOn w:val="afffd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d">
    <w:name w:val="附录四级条标题"/>
    <w:basedOn w:val="afffe"/>
    <w:next w:val="af9"/>
    <w:qFormat/>
    <w:pPr>
      <w:outlineLvl w:val="5"/>
    </w:pPr>
  </w:style>
  <w:style w:type="paragraph" w:customStyle="1" w:styleId="afffe">
    <w:name w:val="附录三级条标题"/>
    <w:basedOn w:val="affff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0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1">
    <w:name w:val="一级无"/>
    <w:basedOn w:val="afff5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2">
    <w:name w:val="附录四级无"/>
    <w:basedOn w:val="afffd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3">
    <w:name w:val="实施日期"/>
    <w:basedOn w:val="affff4"/>
    <w:qFormat/>
    <w:pPr>
      <w:jc w:val="right"/>
    </w:pPr>
  </w:style>
  <w:style w:type="paragraph" w:customStyle="1" w:styleId="affff4">
    <w:name w:val="发布日期"/>
    <w:qFormat/>
    <w:pPr>
      <w:spacing w:after="160" w:line="259" w:lineRule="auto"/>
    </w:pPr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f5"/>
    <w:qFormat/>
  </w:style>
  <w:style w:type="paragraph" w:customStyle="1" w:styleId="affff5">
    <w:name w:val="封面标准文稿类别"/>
    <w:basedOn w:val="affff6"/>
    <w:qFormat/>
    <w:pPr>
      <w:spacing w:line="240" w:lineRule="auto"/>
    </w:pPr>
    <w:rPr>
      <w:sz w:val="24"/>
    </w:rPr>
  </w:style>
  <w:style w:type="paragraph" w:customStyle="1" w:styleId="affff6">
    <w:name w:val="封面一致性程度标识"/>
    <w:basedOn w:val="affff7"/>
    <w:qFormat/>
    <w:pPr>
      <w:spacing w:before="440"/>
    </w:pPr>
    <w:rPr>
      <w:rFonts w:ascii="宋体" w:eastAsia="宋体"/>
    </w:rPr>
  </w:style>
  <w:style w:type="paragraph" w:customStyle="1" w:styleId="affff7">
    <w:name w:val="封面标准英文名称"/>
    <w:basedOn w:val="affff8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8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9">
    <w:name w:val="五级条标题"/>
    <w:basedOn w:val="afff8"/>
    <w:next w:val="af9"/>
    <w:qFormat/>
    <w:pPr>
      <w:outlineLvl w:val="6"/>
    </w:pPr>
  </w:style>
  <w:style w:type="paragraph" w:customStyle="1" w:styleId="affffa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7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6"/>
    <w:qFormat/>
  </w:style>
  <w:style w:type="paragraph" w:customStyle="1" w:styleId="affffb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c">
    <w:name w:val="三级无"/>
    <w:basedOn w:val="afff3"/>
    <w:qFormat/>
    <w:rPr>
      <w:rFonts w:ascii="宋体" w:eastAsia="宋体"/>
    </w:rPr>
  </w:style>
  <w:style w:type="paragraph" w:customStyle="1" w:styleId="affffd">
    <w:name w:val="条文脚注"/>
    <w:basedOn w:val="afa"/>
    <w:qFormat/>
    <w:pPr>
      <w:jc w:val="both"/>
    </w:pPr>
  </w:style>
  <w:style w:type="paragraph" w:customStyle="1" w:styleId="affffe">
    <w:name w:val="其他标准标志"/>
    <w:basedOn w:val="afffff"/>
    <w:qFormat/>
    <w:rPr>
      <w:w w:val="130"/>
    </w:rPr>
  </w:style>
  <w:style w:type="paragraph" w:customStyle="1" w:styleId="afffff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0">
    <w:name w:val="标准书眉一"/>
    <w:qFormat/>
    <w:pPr>
      <w:spacing w:after="160" w:line="259" w:lineRule="auto"/>
      <w:jc w:val="both"/>
    </w:pPr>
    <w:rPr>
      <w:rFonts w:ascii="Times New Roman" w:eastAsiaTheme="minorEastAsia" w:hAnsi="Times New Roman"/>
    </w:rPr>
  </w:style>
  <w:style w:type="paragraph" w:customStyle="1" w:styleId="afffff1">
    <w:name w:val="附录五级无"/>
    <w:basedOn w:val="afffc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2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3">
    <w:name w:val="编号列项（三级）"/>
    <w:qFormat/>
    <w:pPr>
      <w:spacing w:after="160" w:line="259" w:lineRule="auto"/>
    </w:pPr>
    <w:rPr>
      <w:rFonts w:ascii="宋体" w:eastAsiaTheme="minorEastAsia" w:hAnsi="Times New Roman"/>
      <w:sz w:val="21"/>
    </w:rPr>
  </w:style>
  <w:style w:type="paragraph" w:customStyle="1" w:styleId="afffff4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5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6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f7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8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9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hAnsi="Arial"/>
      <w:b/>
      <w:bCs/>
      <w:kern w:val="0"/>
      <w:szCs w:val="20"/>
      <w:lang w:val="en-GB"/>
    </w:rPr>
  </w:style>
  <w:style w:type="paragraph" w:customStyle="1" w:styleId="afffffa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b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kern w:val="0"/>
      <w:szCs w:val="20"/>
      <w:lang w:val="en-GB" w:eastAsia="en-GB"/>
    </w:rPr>
  </w:style>
  <w:style w:type="paragraph" w:customStyle="1" w:styleId="afffffc">
    <w:name w:val="其他实施日期"/>
    <w:basedOn w:val="affff3"/>
    <w:qFormat/>
  </w:style>
  <w:style w:type="paragraph" w:customStyle="1" w:styleId="afffffd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四级无"/>
    <w:basedOn w:val="afff8"/>
    <w:qFormat/>
    <w:rPr>
      <w:rFonts w:ascii="宋体" w:eastAsia="宋体"/>
    </w:rPr>
  </w:style>
  <w:style w:type="paragraph" w:customStyle="1" w:styleId="affffff">
    <w:name w:val="示例×："/>
    <w:basedOn w:val="afff9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0">
    <w:name w:val="其他发布日期"/>
    <w:basedOn w:val="affff4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1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2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3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4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5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6">
    <w:name w:val="标准书眉_偶数页"/>
    <w:basedOn w:val="afff1"/>
    <w:next w:val="a"/>
    <w:qFormat/>
    <w:pPr>
      <w:jc w:val="left"/>
    </w:pPr>
  </w:style>
  <w:style w:type="paragraph" w:customStyle="1" w:styleId="affffff7">
    <w:name w:val="附录三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8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9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a">
    <w:name w:val="目次、索引正文"/>
    <w:qFormat/>
    <w:pPr>
      <w:spacing w:after="160"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b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c">
    <w:name w:val="二级无"/>
    <w:basedOn w:val="afff4"/>
    <w:qFormat/>
    <w:rPr>
      <w:rFonts w:ascii="宋体" w:eastAsia="宋体"/>
    </w:rPr>
  </w:style>
  <w:style w:type="paragraph" w:customStyle="1" w:styleId="affffffd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e">
    <w:name w:val="注：（正文）"/>
    <w:basedOn w:val="afffb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">
    <w:name w:val="终结线"/>
    <w:basedOn w:val="a"/>
    <w:qFormat/>
  </w:style>
  <w:style w:type="paragraph" w:customStyle="1" w:styleId="afffffff0">
    <w:name w:val="五级无"/>
    <w:basedOn w:val="affff9"/>
    <w:qFormat/>
    <w:rPr>
      <w:rFonts w:ascii="宋体" w:eastAsia="宋体"/>
    </w:rPr>
  </w:style>
  <w:style w:type="paragraph" w:customStyle="1" w:styleId="afffffff1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2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3"/>
    <w:qFormat/>
  </w:style>
  <w:style w:type="paragraph" w:customStyle="1" w:styleId="afffffff3">
    <w:name w:val="封面标准文稿编辑信息"/>
    <w:basedOn w:val="affff5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4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8"/>
    <w:qFormat/>
    <w:pPr>
      <w:spacing w:beforeLines="630"/>
    </w:pPr>
  </w:style>
  <w:style w:type="paragraph" w:customStyle="1" w:styleId="afffffff5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6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7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8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9">
    <w:name w:val="附录二级无"/>
    <w:basedOn w:val="affff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a">
    <w:name w:val="附录一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b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c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d">
    <w:name w:val="封面正文"/>
    <w:qFormat/>
    <w:pPr>
      <w:spacing w:after="160" w:line="259" w:lineRule="auto"/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e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sz w:val="21"/>
      <w:szCs w:val="22"/>
      <w:lang w:val="en-GB" w:eastAsia="en-US"/>
    </w:rPr>
  </w:style>
  <w:style w:type="paragraph" w:styleId="affffffff">
    <w:name w:val="List Paragraph"/>
    <w:basedOn w:val="a"/>
    <w:link w:val="afffffff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0">
    <w:name w:val="列表段落 字符"/>
    <w:link w:val="affffffff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qFormat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qFormat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character" w:customStyle="1" w:styleId="apple-converted-space">
    <w:name w:val="apple-converted-space"/>
    <w:basedOn w:val="a0"/>
    <w:qFormat/>
  </w:style>
  <w:style w:type="table" w:customStyle="1" w:styleId="13">
    <w:name w:val="网格型1"/>
    <w:basedOn w:val="a1"/>
    <w:uiPriority w:val="39"/>
    <w:qFormat/>
    <w:pPr>
      <w:spacing w:before="120" w:line="280" w:lineRule="atLeast"/>
      <w:jc w:val="both"/>
    </w:pPr>
    <w:rPr>
      <w:rFonts w:ascii="New York" w:eastAsia="Malgun Gothic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2">
    <w:name w:val="列出段落 Char1"/>
    <w:uiPriority w:val="34"/>
    <w:qFormat/>
    <w:locked/>
    <w:rPr>
      <w:rFonts w:eastAsia="宋体"/>
      <w:lang w:eastAsia="ja-JP"/>
    </w:rPr>
  </w:style>
  <w:style w:type="paragraph" w:customStyle="1" w:styleId="14">
    <w:name w:val="修订1"/>
    <w:hidden/>
    <w:uiPriority w:val="99"/>
    <w:semiHidden/>
    <w:qFormat/>
    <w:rPr>
      <w:rFonts w:ascii="Times New Roman" w:eastAsia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44438A-3A3C-43C1-AC3E-E5F3E7F9A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1948</Words>
  <Characters>11108</Characters>
  <Application>Microsoft Office Word</Application>
  <DocSecurity>0</DocSecurity>
  <Lines>92</Lines>
  <Paragraphs>26</Paragraphs>
  <ScaleCrop>false</ScaleCrop>
  <Company>ZTE</Company>
  <LinksUpToDate>false</LinksUpToDate>
  <CharactersWithSpaces>13030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ZTE-LiuJing</cp:lastModifiedBy>
  <cp:revision>24</cp:revision>
  <cp:lastPrinted>2113-01-01T00:00:00Z</cp:lastPrinted>
  <dcterms:created xsi:type="dcterms:W3CDTF">2022-11-02T03:03:00Z</dcterms:created>
  <dcterms:modified xsi:type="dcterms:W3CDTF">2022-11-03T14:18:00Z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